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30379">
      <w:pPr>
        <w:bidi w:val="0"/>
      </w:pPr>
      <w:r>
        <w:rPr>
          <w:rFonts w:hint="eastAsia"/>
        </w:rPr>
        <w:t xml:space="preserve">        </w:t>
      </w:r>
    </w:p>
    <w:p w14:paraId="6E29932A">
      <w:pPr>
        <w:ind w:firstLine="0" w:firstLineChars="0"/>
        <w:jc w:val="center"/>
        <w:rPr>
          <w:rFonts w:hint="eastAsia" w:eastAsia="宋体"/>
          <w:b/>
          <w:bCs/>
          <w:sz w:val="48"/>
          <w:szCs w:val="48"/>
          <w:lang w:eastAsia="zh-CN"/>
        </w:rPr>
      </w:pPr>
      <w:r>
        <w:rPr>
          <w:rFonts w:hint="eastAsia"/>
          <w:b/>
          <w:bCs/>
          <w:sz w:val="48"/>
          <w:szCs w:val="48"/>
          <w:lang w:eastAsia="zh-CN"/>
        </w:rPr>
        <w:t>海南省工人疗养院标识标牌工程</w:t>
      </w:r>
    </w:p>
    <w:p w14:paraId="0DEFE970">
      <w:pPr>
        <w:ind w:firstLine="0" w:firstLineChars="0"/>
        <w:jc w:val="center"/>
        <w:outlineLvl w:val="0"/>
        <w:rPr>
          <w:rFonts w:hint="eastAsia"/>
          <w:b/>
          <w:bCs/>
          <w:sz w:val="52"/>
          <w:szCs w:val="52"/>
        </w:rPr>
      </w:pPr>
      <w:bookmarkStart w:id="0" w:name="_Toc4058"/>
      <w:bookmarkStart w:id="1" w:name="_Toc18136"/>
      <w:r>
        <w:rPr>
          <w:rFonts w:hint="eastAsia"/>
          <w:b/>
          <w:bCs/>
          <w:sz w:val="52"/>
          <w:szCs w:val="52"/>
        </w:rPr>
        <w:t>竞争性磋商文件</w:t>
      </w:r>
      <w:bookmarkEnd w:id="0"/>
      <w:bookmarkEnd w:id="1"/>
    </w:p>
    <w:p w14:paraId="144194C2">
      <w:pPr>
        <w:ind w:firstLine="0" w:firstLineChars="0"/>
        <w:jc w:val="center"/>
        <w:outlineLvl w:val="0"/>
        <w:rPr>
          <w:rFonts w:hint="eastAsia"/>
          <w:b/>
          <w:bCs/>
          <w:sz w:val="40"/>
          <w:szCs w:val="40"/>
        </w:rPr>
      </w:pPr>
    </w:p>
    <w:p w14:paraId="71AE8D82">
      <w:pPr>
        <w:pStyle w:val="6"/>
        <w:ind w:firstLine="480"/>
      </w:pPr>
    </w:p>
    <w:p w14:paraId="59CA2646">
      <w:pPr>
        <w:bidi w:val="0"/>
        <w:ind w:left="0" w:leftChars="0" w:firstLine="0" w:firstLineChars="0"/>
        <w:jc w:val="center"/>
      </w:pPr>
      <w:bookmarkStart w:id="2" w:name="_Toc9563"/>
      <w:bookmarkStart w:id="3" w:name="_Toc244"/>
      <w:r>
        <w:drawing>
          <wp:inline distT="0" distB="0" distL="114300" distR="114300">
            <wp:extent cx="4612005" cy="4166870"/>
            <wp:effectExtent l="0" t="0" r="17145" b="5080"/>
            <wp:docPr id="10"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logo"/>
                    <pic:cNvPicPr>
                      <a:picLocks noChangeAspect="1"/>
                    </pic:cNvPicPr>
                  </pic:nvPicPr>
                  <pic:blipFill>
                    <a:blip r:embed="rId17" cstate="print"/>
                    <a:srcRect l="18063" t="10959" r="18063" b="10838"/>
                    <a:stretch>
                      <a:fillRect/>
                    </a:stretch>
                  </pic:blipFill>
                  <pic:spPr>
                    <a:xfrm>
                      <a:off x="0" y="0"/>
                      <a:ext cx="4612005" cy="4166870"/>
                    </a:xfrm>
                    <a:prstGeom prst="rect">
                      <a:avLst/>
                    </a:prstGeom>
                    <a:noFill/>
                    <a:ln>
                      <a:noFill/>
                    </a:ln>
                  </pic:spPr>
                </pic:pic>
              </a:graphicData>
            </a:graphic>
          </wp:inline>
        </w:drawing>
      </w:r>
      <w:bookmarkEnd w:id="2"/>
    </w:p>
    <w:p w14:paraId="5FCC5DCA">
      <w:pPr>
        <w:bidi w:val="0"/>
      </w:pPr>
    </w:p>
    <w:p w14:paraId="33CAA1EF">
      <w:pPr>
        <w:ind w:left="0" w:leftChars="0" w:firstLine="1205" w:firstLineChars="375"/>
        <w:outlineLvl w:val="0"/>
        <w:rPr>
          <w:rFonts w:hint="eastAsia" w:eastAsia="宋体"/>
          <w:b/>
          <w:bCs/>
          <w:sz w:val="32"/>
          <w:szCs w:val="28"/>
          <w:lang w:eastAsia="zh-CN"/>
        </w:rPr>
      </w:pPr>
      <w:bookmarkStart w:id="4" w:name="_Toc6654"/>
      <w:r>
        <w:rPr>
          <w:rFonts w:hint="eastAsia"/>
          <w:b/>
          <w:bCs/>
          <w:sz w:val="32"/>
          <w:szCs w:val="28"/>
        </w:rPr>
        <w:t>项目编号：</w:t>
      </w:r>
      <w:bookmarkEnd w:id="3"/>
      <w:bookmarkEnd w:id="4"/>
      <w:r>
        <w:rPr>
          <w:rFonts w:hint="eastAsia"/>
          <w:b/>
          <w:bCs/>
          <w:sz w:val="32"/>
          <w:szCs w:val="28"/>
          <w:lang w:eastAsia="zh-CN"/>
        </w:rPr>
        <w:t>HNZL-2025039</w:t>
      </w:r>
    </w:p>
    <w:p w14:paraId="5354D142">
      <w:pPr>
        <w:ind w:left="0" w:leftChars="0" w:firstLine="1205" w:firstLineChars="375"/>
        <w:outlineLvl w:val="0"/>
        <w:rPr>
          <w:rFonts w:hint="eastAsia" w:eastAsia="宋体"/>
          <w:b/>
          <w:bCs/>
          <w:sz w:val="32"/>
          <w:szCs w:val="28"/>
          <w:lang w:eastAsia="zh-CN"/>
        </w:rPr>
      </w:pPr>
      <w:bookmarkStart w:id="5" w:name="_Toc28098"/>
      <w:bookmarkStart w:id="6" w:name="_Toc21250"/>
      <w:r>
        <w:rPr>
          <w:rFonts w:hint="eastAsia"/>
          <w:b/>
          <w:bCs/>
          <w:sz w:val="32"/>
          <w:szCs w:val="28"/>
        </w:rPr>
        <w:t>招</w:t>
      </w:r>
      <w:r>
        <w:rPr>
          <w:rFonts w:hint="eastAsia"/>
          <w:b/>
          <w:bCs/>
          <w:sz w:val="32"/>
          <w:szCs w:val="28"/>
          <w:lang w:val="en-US" w:eastAsia="zh-CN"/>
        </w:rPr>
        <w:t xml:space="preserve"> </w:t>
      </w:r>
      <w:r>
        <w:rPr>
          <w:b/>
          <w:bCs/>
          <w:sz w:val="32"/>
          <w:szCs w:val="28"/>
        </w:rPr>
        <w:t>标</w:t>
      </w:r>
      <w:r>
        <w:rPr>
          <w:rFonts w:hint="eastAsia"/>
          <w:b/>
          <w:bCs/>
          <w:sz w:val="32"/>
          <w:szCs w:val="28"/>
          <w:lang w:val="en-US" w:eastAsia="zh-CN"/>
        </w:rPr>
        <w:t xml:space="preserve"> </w:t>
      </w:r>
      <w:r>
        <w:rPr>
          <w:b/>
          <w:bCs/>
          <w:sz w:val="32"/>
          <w:szCs w:val="28"/>
        </w:rPr>
        <w:t>人：</w:t>
      </w:r>
      <w:bookmarkEnd w:id="5"/>
      <w:bookmarkEnd w:id="6"/>
      <w:r>
        <w:rPr>
          <w:rFonts w:hint="eastAsia"/>
          <w:b/>
          <w:bCs/>
          <w:sz w:val="32"/>
          <w:szCs w:val="28"/>
          <w:lang w:eastAsia="zh-CN"/>
        </w:rPr>
        <w:t>海南省工人疗养院</w:t>
      </w:r>
    </w:p>
    <w:p w14:paraId="4E3DF506">
      <w:pPr>
        <w:ind w:left="0" w:leftChars="0" w:firstLine="1205" w:firstLineChars="375"/>
        <w:outlineLvl w:val="0"/>
      </w:pPr>
      <w:bookmarkStart w:id="7" w:name="_Toc19675"/>
      <w:bookmarkStart w:id="8" w:name="_Toc17591"/>
      <w:r>
        <w:rPr>
          <w:rFonts w:hint="eastAsia"/>
          <w:b/>
          <w:bCs/>
          <w:sz w:val="32"/>
          <w:szCs w:val="28"/>
        </w:rPr>
        <w:t>招标代理机构：海南中廉招标有限公司</w:t>
      </w:r>
      <w:bookmarkEnd w:id="7"/>
      <w:bookmarkEnd w:id="8"/>
    </w:p>
    <w:p w14:paraId="2F8F9F9E">
      <w:pPr>
        <w:ind w:firstLine="0" w:firstLineChars="0"/>
        <w:jc w:val="center"/>
        <w:rPr>
          <w:rFonts w:hint="eastAsia"/>
          <w:b/>
          <w:bCs/>
          <w:sz w:val="36"/>
          <w:szCs w:val="32"/>
        </w:rPr>
      </w:pPr>
    </w:p>
    <w:p w14:paraId="435473D7">
      <w:pPr>
        <w:ind w:firstLine="0" w:firstLineChars="0"/>
        <w:jc w:val="center"/>
      </w:pPr>
      <w:r>
        <w:rPr>
          <w:rFonts w:hint="eastAsia"/>
          <w:b/>
          <w:bCs/>
          <w:sz w:val="36"/>
          <w:szCs w:val="32"/>
        </w:rPr>
        <w:t>二〇二</w:t>
      </w:r>
      <w:r>
        <w:rPr>
          <w:rFonts w:hint="eastAsia"/>
          <w:b/>
          <w:bCs/>
          <w:sz w:val="36"/>
          <w:szCs w:val="32"/>
          <w:lang w:val="en-US" w:eastAsia="zh-CN"/>
        </w:rPr>
        <w:t>五</w:t>
      </w:r>
      <w:r>
        <w:rPr>
          <w:rFonts w:hint="eastAsia"/>
          <w:b/>
          <w:bCs/>
          <w:sz w:val="36"/>
          <w:szCs w:val="32"/>
        </w:rPr>
        <w:t>年</w:t>
      </w:r>
      <w:r>
        <w:rPr>
          <w:rFonts w:hint="eastAsia"/>
          <w:b/>
          <w:bCs/>
          <w:sz w:val="36"/>
          <w:szCs w:val="32"/>
          <w:lang w:val="en-US" w:eastAsia="zh-CN"/>
        </w:rPr>
        <w:t>八</w:t>
      </w:r>
      <w:r>
        <w:rPr>
          <w:rFonts w:hint="eastAsia"/>
          <w:b/>
          <w:bCs/>
          <w:sz w:val="36"/>
          <w:szCs w:val="32"/>
        </w:rPr>
        <w:t>月</w:t>
      </w:r>
    </w:p>
    <w:p w14:paraId="21205CF5">
      <w:pPr>
        <w:ind w:firstLine="480"/>
        <w:sectPr>
          <w:headerReference r:id="rId7" w:type="first"/>
          <w:footerReference r:id="rId10" w:type="first"/>
          <w:headerReference r:id="rId5" w:type="default"/>
          <w:footerReference r:id="rId8" w:type="default"/>
          <w:headerReference r:id="rId6" w:type="even"/>
          <w:footerReference r:id="rId9" w:type="even"/>
          <w:pgSz w:w="11906" w:h="16838"/>
          <w:pgMar w:top="1440" w:right="1701" w:bottom="1440" w:left="1701" w:header="850" w:footer="992" w:gutter="0"/>
          <w:cols w:space="720" w:num="1"/>
          <w:docGrid w:type="lines" w:linePitch="315" w:charSpace="0"/>
        </w:sectPr>
      </w:pPr>
    </w:p>
    <w:sdt>
      <w:sdtPr>
        <w:rPr>
          <w:b/>
          <w:bCs/>
          <w:sz w:val="36"/>
          <w:szCs w:val="36"/>
        </w:rPr>
        <w:id w:val="147450922"/>
        <w:docPartObj>
          <w:docPartGallery w:val="Table of Contents"/>
          <w:docPartUnique/>
        </w:docPartObj>
      </w:sdtPr>
      <w:sdtEndPr>
        <w:rPr>
          <w:b/>
          <w:bCs/>
          <w:sz w:val="18"/>
          <w:szCs w:val="18"/>
        </w:rPr>
      </w:sdtEndPr>
      <w:sdtContent>
        <w:p w14:paraId="57286678">
          <w:pPr>
            <w:spacing w:line="240" w:lineRule="auto"/>
            <w:ind w:firstLine="0" w:firstLineChars="0"/>
            <w:jc w:val="center"/>
          </w:pPr>
          <w:r>
            <w:rPr>
              <w:b/>
              <w:bCs/>
              <w:sz w:val="36"/>
              <w:szCs w:val="36"/>
            </w:rPr>
            <w:t>目录</w:t>
          </w:r>
          <w:r>
            <w:fldChar w:fldCharType="begin"/>
          </w:r>
          <w:r>
            <w:instrText xml:space="preserve">TOC \o "1-2" \h \u </w:instrText>
          </w:r>
          <w:r>
            <w:fldChar w:fldCharType="separate"/>
          </w:r>
        </w:p>
        <w:p w14:paraId="46D85C6D">
          <w:pPr>
            <w:pStyle w:val="23"/>
            <w:keepNext w:val="0"/>
            <w:keepLines w:val="0"/>
            <w:pageBreakBefore w:val="0"/>
            <w:widowControl w:val="0"/>
            <w:tabs>
              <w:tab w:val="right" w:leader="dot" w:pos="9412"/>
            </w:tabs>
            <w:kinsoku/>
            <w:wordWrap/>
            <w:overflowPunct/>
            <w:topLinePunct w:val="0"/>
            <w:autoSpaceDE/>
            <w:autoSpaceDN/>
            <w:bidi w:val="0"/>
            <w:adjustRightInd/>
            <w:snapToGrid/>
            <w:spacing w:line="240" w:lineRule="exact"/>
            <w:textAlignment w:val="auto"/>
          </w:pPr>
          <w:r>
            <w:fldChar w:fldCharType="begin"/>
          </w:r>
          <w:r>
            <w:instrText xml:space="preserve"> HYPERLINK \l _Toc29587 </w:instrText>
          </w:r>
          <w:r>
            <w:fldChar w:fldCharType="separate"/>
          </w:r>
          <w:r>
            <w:rPr>
              <w:rFonts w:hint="eastAsia" w:hAnsi="宋体" w:cs="宋体"/>
              <w:bCs/>
              <w:szCs w:val="30"/>
            </w:rPr>
            <w:t>第一章  竞争性磋商公告</w:t>
          </w:r>
          <w:r>
            <w:tab/>
          </w:r>
          <w:r>
            <w:fldChar w:fldCharType="begin"/>
          </w:r>
          <w:r>
            <w:instrText xml:space="preserve"> PAGEREF _Toc29587 \h </w:instrText>
          </w:r>
          <w:r>
            <w:fldChar w:fldCharType="separate"/>
          </w:r>
          <w:r>
            <w:t>1</w:t>
          </w:r>
          <w:r>
            <w:fldChar w:fldCharType="end"/>
          </w:r>
          <w:r>
            <w:fldChar w:fldCharType="end"/>
          </w:r>
        </w:p>
        <w:p w14:paraId="2664FB22">
          <w:pPr>
            <w:pStyle w:val="29"/>
            <w:tabs>
              <w:tab w:val="right" w:leader="dot" w:pos="9412"/>
            </w:tabs>
          </w:pPr>
          <w:r>
            <w:fldChar w:fldCharType="begin"/>
          </w:r>
          <w:r>
            <w:instrText xml:space="preserve"> HYPERLINK \l _Toc31183 </w:instrText>
          </w:r>
          <w:r>
            <w:fldChar w:fldCharType="separate"/>
          </w:r>
          <w:r>
            <w:rPr>
              <w:rFonts w:hint="eastAsia"/>
            </w:rPr>
            <w:t>一、项目基本情况</w:t>
          </w:r>
          <w:r>
            <w:tab/>
          </w:r>
          <w:r>
            <w:fldChar w:fldCharType="begin"/>
          </w:r>
          <w:r>
            <w:instrText xml:space="preserve"> PAGEREF _Toc31183 \h </w:instrText>
          </w:r>
          <w:r>
            <w:fldChar w:fldCharType="separate"/>
          </w:r>
          <w:r>
            <w:t>1</w:t>
          </w:r>
          <w:r>
            <w:fldChar w:fldCharType="end"/>
          </w:r>
          <w:r>
            <w:fldChar w:fldCharType="end"/>
          </w:r>
        </w:p>
        <w:p w14:paraId="7ED96CAE">
          <w:pPr>
            <w:pStyle w:val="29"/>
            <w:tabs>
              <w:tab w:val="right" w:leader="dot" w:pos="9412"/>
            </w:tabs>
          </w:pPr>
          <w:r>
            <w:fldChar w:fldCharType="begin"/>
          </w:r>
          <w:r>
            <w:instrText xml:space="preserve"> HYPERLINK \l _Toc4705 </w:instrText>
          </w:r>
          <w:r>
            <w:fldChar w:fldCharType="separate"/>
          </w:r>
          <w:r>
            <w:rPr>
              <w:rFonts w:hint="eastAsia"/>
            </w:rPr>
            <w:t>二、申请人的资格要求：</w:t>
          </w:r>
          <w:r>
            <w:tab/>
          </w:r>
          <w:r>
            <w:fldChar w:fldCharType="begin"/>
          </w:r>
          <w:r>
            <w:instrText xml:space="preserve"> PAGEREF _Toc4705 \h </w:instrText>
          </w:r>
          <w:r>
            <w:fldChar w:fldCharType="separate"/>
          </w:r>
          <w:r>
            <w:t>1</w:t>
          </w:r>
          <w:r>
            <w:fldChar w:fldCharType="end"/>
          </w:r>
          <w:r>
            <w:fldChar w:fldCharType="end"/>
          </w:r>
        </w:p>
        <w:p w14:paraId="412B7935">
          <w:pPr>
            <w:pStyle w:val="29"/>
            <w:tabs>
              <w:tab w:val="right" w:leader="dot" w:pos="9412"/>
            </w:tabs>
          </w:pPr>
          <w:r>
            <w:fldChar w:fldCharType="begin"/>
          </w:r>
          <w:r>
            <w:instrText xml:space="preserve"> HYPERLINK \l _Toc14220 </w:instrText>
          </w:r>
          <w:r>
            <w:fldChar w:fldCharType="separate"/>
          </w:r>
          <w:r>
            <w:rPr>
              <w:rFonts w:hint="eastAsia"/>
              <w:szCs w:val="28"/>
            </w:rPr>
            <w:t>三、获取采购文件</w:t>
          </w:r>
          <w:r>
            <w:tab/>
          </w:r>
          <w:r>
            <w:fldChar w:fldCharType="begin"/>
          </w:r>
          <w:r>
            <w:instrText xml:space="preserve"> PAGEREF _Toc14220 \h </w:instrText>
          </w:r>
          <w:r>
            <w:fldChar w:fldCharType="separate"/>
          </w:r>
          <w:r>
            <w:t>1</w:t>
          </w:r>
          <w:r>
            <w:fldChar w:fldCharType="end"/>
          </w:r>
          <w:r>
            <w:fldChar w:fldCharType="end"/>
          </w:r>
        </w:p>
        <w:p w14:paraId="1BE3536B">
          <w:pPr>
            <w:pStyle w:val="29"/>
            <w:tabs>
              <w:tab w:val="right" w:leader="dot" w:pos="9412"/>
            </w:tabs>
          </w:pPr>
          <w:r>
            <w:fldChar w:fldCharType="begin"/>
          </w:r>
          <w:r>
            <w:instrText xml:space="preserve"> HYPERLINK \l _Toc26963 </w:instrText>
          </w:r>
          <w:r>
            <w:fldChar w:fldCharType="separate"/>
          </w:r>
          <w:r>
            <w:rPr>
              <w:rFonts w:hint="eastAsia"/>
            </w:rPr>
            <w:t>四、响应文件提交</w:t>
          </w:r>
          <w:r>
            <w:tab/>
          </w:r>
          <w:r>
            <w:fldChar w:fldCharType="begin"/>
          </w:r>
          <w:r>
            <w:instrText xml:space="preserve"> PAGEREF _Toc26963 \h </w:instrText>
          </w:r>
          <w:r>
            <w:fldChar w:fldCharType="separate"/>
          </w:r>
          <w:r>
            <w:t>2</w:t>
          </w:r>
          <w:r>
            <w:fldChar w:fldCharType="end"/>
          </w:r>
          <w:r>
            <w:fldChar w:fldCharType="end"/>
          </w:r>
        </w:p>
        <w:p w14:paraId="77A21720">
          <w:pPr>
            <w:pStyle w:val="29"/>
            <w:tabs>
              <w:tab w:val="right" w:leader="dot" w:pos="9412"/>
            </w:tabs>
          </w:pPr>
          <w:r>
            <w:fldChar w:fldCharType="begin"/>
          </w:r>
          <w:r>
            <w:instrText xml:space="preserve"> HYPERLINK \l _Toc26201 </w:instrText>
          </w:r>
          <w:r>
            <w:fldChar w:fldCharType="separate"/>
          </w:r>
          <w:r>
            <w:rPr>
              <w:rFonts w:hint="eastAsia"/>
            </w:rPr>
            <w:t>五、开启</w:t>
          </w:r>
          <w:r>
            <w:tab/>
          </w:r>
          <w:r>
            <w:fldChar w:fldCharType="begin"/>
          </w:r>
          <w:r>
            <w:instrText xml:space="preserve"> PAGEREF _Toc26201 \h </w:instrText>
          </w:r>
          <w:r>
            <w:fldChar w:fldCharType="separate"/>
          </w:r>
          <w:r>
            <w:t>2</w:t>
          </w:r>
          <w:r>
            <w:fldChar w:fldCharType="end"/>
          </w:r>
          <w:r>
            <w:fldChar w:fldCharType="end"/>
          </w:r>
        </w:p>
        <w:p w14:paraId="22B9E4C8">
          <w:pPr>
            <w:pStyle w:val="29"/>
            <w:tabs>
              <w:tab w:val="right" w:leader="dot" w:pos="9412"/>
            </w:tabs>
          </w:pPr>
          <w:r>
            <w:fldChar w:fldCharType="begin"/>
          </w:r>
          <w:r>
            <w:instrText xml:space="preserve"> HYPERLINK \l _Toc5548 </w:instrText>
          </w:r>
          <w:r>
            <w:fldChar w:fldCharType="separate"/>
          </w:r>
          <w:r>
            <w:rPr>
              <w:rFonts w:hint="eastAsia"/>
            </w:rPr>
            <w:t>六、公告期限</w:t>
          </w:r>
          <w:r>
            <w:tab/>
          </w:r>
          <w:r>
            <w:fldChar w:fldCharType="begin"/>
          </w:r>
          <w:r>
            <w:instrText xml:space="preserve"> PAGEREF _Toc5548 \h </w:instrText>
          </w:r>
          <w:r>
            <w:fldChar w:fldCharType="separate"/>
          </w:r>
          <w:r>
            <w:t>2</w:t>
          </w:r>
          <w:r>
            <w:fldChar w:fldCharType="end"/>
          </w:r>
          <w:r>
            <w:fldChar w:fldCharType="end"/>
          </w:r>
        </w:p>
        <w:p w14:paraId="2B412D4B">
          <w:pPr>
            <w:pStyle w:val="29"/>
            <w:tabs>
              <w:tab w:val="right" w:leader="dot" w:pos="9412"/>
            </w:tabs>
          </w:pPr>
          <w:r>
            <w:fldChar w:fldCharType="begin"/>
          </w:r>
          <w:r>
            <w:instrText xml:space="preserve"> HYPERLINK \l _Toc15407 </w:instrText>
          </w:r>
          <w:r>
            <w:fldChar w:fldCharType="separate"/>
          </w:r>
          <w:r>
            <w:rPr>
              <w:rFonts w:hint="eastAsia"/>
            </w:rPr>
            <w:t>七、其他补充事宜</w:t>
          </w:r>
          <w:r>
            <w:tab/>
          </w:r>
          <w:r>
            <w:fldChar w:fldCharType="begin"/>
          </w:r>
          <w:r>
            <w:instrText xml:space="preserve"> PAGEREF _Toc15407 \h </w:instrText>
          </w:r>
          <w:r>
            <w:fldChar w:fldCharType="separate"/>
          </w:r>
          <w:r>
            <w:t>2</w:t>
          </w:r>
          <w:r>
            <w:fldChar w:fldCharType="end"/>
          </w:r>
          <w:r>
            <w:fldChar w:fldCharType="end"/>
          </w:r>
        </w:p>
        <w:p w14:paraId="6D10342B">
          <w:pPr>
            <w:pStyle w:val="29"/>
            <w:tabs>
              <w:tab w:val="right" w:leader="dot" w:pos="9412"/>
            </w:tabs>
          </w:pPr>
          <w:r>
            <w:fldChar w:fldCharType="begin"/>
          </w:r>
          <w:r>
            <w:instrText xml:space="preserve"> HYPERLINK \l _Toc29727 </w:instrText>
          </w:r>
          <w:r>
            <w:fldChar w:fldCharType="separate"/>
          </w:r>
          <w:r>
            <w:rPr>
              <w:rFonts w:hint="eastAsia"/>
            </w:rPr>
            <w:t>八、凡对本次采购提出询问，请按以下方式联系。</w:t>
          </w:r>
          <w:r>
            <w:tab/>
          </w:r>
          <w:r>
            <w:fldChar w:fldCharType="begin"/>
          </w:r>
          <w:r>
            <w:instrText xml:space="preserve"> PAGEREF _Toc29727 \h </w:instrText>
          </w:r>
          <w:r>
            <w:fldChar w:fldCharType="separate"/>
          </w:r>
          <w:r>
            <w:t>2</w:t>
          </w:r>
          <w:r>
            <w:fldChar w:fldCharType="end"/>
          </w:r>
          <w:r>
            <w:fldChar w:fldCharType="end"/>
          </w:r>
        </w:p>
        <w:p w14:paraId="21FA544C">
          <w:pPr>
            <w:pStyle w:val="23"/>
            <w:keepNext w:val="0"/>
            <w:keepLines w:val="0"/>
            <w:pageBreakBefore w:val="0"/>
            <w:widowControl w:val="0"/>
            <w:tabs>
              <w:tab w:val="right" w:leader="dot" w:pos="9412"/>
            </w:tabs>
            <w:kinsoku/>
            <w:wordWrap/>
            <w:overflowPunct/>
            <w:topLinePunct w:val="0"/>
            <w:autoSpaceDE/>
            <w:autoSpaceDN/>
            <w:bidi w:val="0"/>
            <w:adjustRightInd/>
            <w:snapToGrid/>
            <w:spacing w:line="240" w:lineRule="exact"/>
            <w:textAlignment w:val="auto"/>
          </w:pPr>
          <w:r>
            <w:fldChar w:fldCharType="begin"/>
          </w:r>
          <w:r>
            <w:instrText xml:space="preserve"> HYPERLINK \l _Toc12056 </w:instrText>
          </w:r>
          <w:r>
            <w:fldChar w:fldCharType="separate"/>
          </w:r>
          <w:r>
            <w:rPr>
              <w:rFonts w:hint="eastAsia"/>
            </w:rPr>
            <w:t xml:space="preserve">第二章 </w:t>
          </w:r>
          <w:r>
            <w:rPr>
              <w:rFonts w:hint="eastAsia"/>
              <w:lang w:eastAsia="zh-CN"/>
            </w:rPr>
            <w:t>供应商</w:t>
          </w:r>
          <w:r>
            <w:rPr>
              <w:rFonts w:hint="eastAsia"/>
            </w:rPr>
            <w:t>须知</w:t>
          </w:r>
          <w:r>
            <w:tab/>
          </w:r>
          <w:r>
            <w:fldChar w:fldCharType="begin"/>
          </w:r>
          <w:r>
            <w:instrText xml:space="preserve"> PAGEREF _Toc12056 \h </w:instrText>
          </w:r>
          <w:r>
            <w:fldChar w:fldCharType="separate"/>
          </w:r>
          <w:r>
            <w:t>4</w:t>
          </w:r>
          <w:r>
            <w:fldChar w:fldCharType="end"/>
          </w:r>
          <w:r>
            <w:fldChar w:fldCharType="end"/>
          </w:r>
        </w:p>
        <w:p w14:paraId="7C49EE0E">
          <w:pPr>
            <w:pStyle w:val="29"/>
            <w:tabs>
              <w:tab w:val="right" w:leader="dot" w:pos="9412"/>
            </w:tabs>
          </w:pPr>
          <w:r>
            <w:fldChar w:fldCharType="begin"/>
          </w:r>
          <w:r>
            <w:instrText xml:space="preserve"> HYPERLINK \l _Toc26176 </w:instrText>
          </w:r>
          <w:r>
            <w:fldChar w:fldCharType="separate"/>
          </w:r>
          <w:r>
            <w:rPr>
              <w:rFonts w:hint="eastAsia"/>
              <w:bCs/>
              <w:kern w:val="2"/>
              <w:szCs w:val="28"/>
            </w:rPr>
            <w:t>一、总则</w:t>
          </w:r>
          <w:r>
            <w:tab/>
          </w:r>
          <w:r>
            <w:fldChar w:fldCharType="begin"/>
          </w:r>
          <w:r>
            <w:instrText xml:space="preserve"> PAGEREF _Toc26176 \h </w:instrText>
          </w:r>
          <w:r>
            <w:fldChar w:fldCharType="separate"/>
          </w:r>
          <w:r>
            <w:t>4</w:t>
          </w:r>
          <w:r>
            <w:fldChar w:fldCharType="end"/>
          </w:r>
          <w:r>
            <w:fldChar w:fldCharType="end"/>
          </w:r>
        </w:p>
        <w:p w14:paraId="740DB842">
          <w:pPr>
            <w:pStyle w:val="29"/>
            <w:tabs>
              <w:tab w:val="right" w:leader="dot" w:pos="9412"/>
            </w:tabs>
          </w:pPr>
          <w:r>
            <w:fldChar w:fldCharType="begin"/>
          </w:r>
          <w:r>
            <w:instrText xml:space="preserve"> HYPERLINK \l _Toc5948 </w:instrText>
          </w:r>
          <w:r>
            <w:fldChar w:fldCharType="separate"/>
          </w:r>
          <w:r>
            <w:rPr>
              <w:rFonts w:hint="eastAsia"/>
              <w:bCs/>
              <w:kern w:val="2"/>
              <w:szCs w:val="28"/>
            </w:rPr>
            <w:t>二、竞争性磋商文件</w:t>
          </w:r>
          <w:r>
            <w:tab/>
          </w:r>
          <w:r>
            <w:fldChar w:fldCharType="begin"/>
          </w:r>
          <w:r>
            <w:instrText xml:space="preserve"> PAGEREF _Toc5948 \h </w:instrText>
          </w:r>
          <w:r>
            <w:fldChar w:fldCharType="separate"/>
          </w:r>
          <w:r>
            <w:t>6</w:t>
          </w:r>
          <w:r>
            <w:fldChar w:fldCharType="end"/>
          </w:r>
          <w:r>
            <w:fldChar w:fldCharType="end"/>
          </w:r>
        </w:p>
        <w:p w14:paraId="1FEA943A">
          <w:pPr>
            <w:pStyle w:val="29"/>
            <w:tabs>
              <w:tab w:val="right" w:leader="dot" w:pos="9412"/>
            </w:tabs>
          </w:pPr>
          <w:r>
            <w:fldChar w:fldCharType="begin"/>
          </w:r>
          <w:r>
            <w:instrText xml:space="preserve"> HYPERLINK \l _Toc5340 </w:instrText>
          </w:r>
          <w:r>
            <w:fldChar w:fldCharType="separate"/>
          </w:r>
          <w:r>
            <w:rPr>
              <w:rFonts w:hint="eastAsia"/>
              <w:bCs/>
              <w:kern w:val="2"/>
              <w:szCs w:val="28"/>
            </w:rPr>
            <w:t>三、响应文件</w:t>
          </w:r>
          <w:r>
            <w:tab/>
          </w:r>
          <w:r>
            <w:fldChar w:fldCharType="begin"/>
          </w:r>
          <w:r>
            <w:instrText xml:space="preserve"> PAGEREF _Toc5340 \h </w:instrText>
          </w:r>
          <w:r>
            <w:fldChar w:fldCharType="separate"/>
          </w:r>
          <w:r>
            <w:t>6</w:t>
          </w:r>
          <w:r>
            <w:fldChar w:fldCharType="end"/>
          </w:r>
          <w:r>
            <w:fldChar w:fldCharType="end"/>
          </w:r>
        </w:p>
        <w:p w14:paraId="060390A8">
          <w:pPr>
            <w:pStyle w:val="29"/>
            <w:tabs>
              <w:tab w:val="right" w:leader="dot" w:pos="9412"/>
            </w:tabs>
          </w:pPr>
          <w:r>
            <w:fldChar w:fldCharType="begin"/>
          </w:r>
          <w:r>
            <w:instrText xml:space="preserve"> HYPERLINK \l _Toc28273 </w:instrText>
          </w:r>
          <w:r>
            <w:fldChar w:fldCharType="separate"/>
          </w:r>
          <w:r>
            <w:rPr>
              <w:rFonts w:hint="eastAsia"/>
              <w:bCs/>
              <w:kern w:val="2"/>
              <w:szCs w:val="28"/>
            </w:rPr>
            <w:t>四、响应文件的递交</w:t>
          </w:r>
          <w:r>
            <w:tab/>
          </w:r>
          <w:r>
            <w:fldChar w:fldCharType="begin"/>
          </w:r>
          <w:r>
            <w:instrText xml:space="preserve"> PAGEREF _Toc28273 \h </w:instrText>
          </w:r>
          <w:r>
            <w:fldChar w:fldCharType="separate"/>
          </w:r>
          <w:r>
            <w:t>8</w:t>
          </w:r>
          <w:r>
            <w:fldChar w:fldCharType="end"/>
          </w:r>
          <w:r>
            <w:fldChar w:fldCharType="end"/>
          </w:r>
        </w:p>
        <w:p w14:paraId="3C759C91">
          <w:pPr>
            <w:pStyle w:val="29"/>
            <w:tabs>
              <w:tab w:val="right" w:leader="dot" w:pos="9412"/>
            </w:tabs>
          </w:pPr>
          <w:r>
            <w:fldChar w:fldCharType="begin"/>
          </w:r>
          <w:r>
            <w:instrText xml:space="preserve"> HYPERLINK \l _Toc7617 </w:instrText>
          </w:r>
          <w:r>
            <w:fldChar w:fldCharType="separate"/>
          </w:r>
          <w:r>
            <w:rPr>
              <w:rFonts w:hint="eastAsia"/>
              <w:bCs/>
              <w:kern w:val="2"/>
              <w:szCs w:val="28"/>
            </w:rPr>
            <w:t>五、磋商程序</w:t>
          </w:r>
          <w:r>
            <w:tab/>
          </w:r>
          <w:r>
            <w:fldChar w:fldCharType="begin"/>
          </w:r>
          <w:r>
            <w:instrText xml:space="preserve"> PAGEREF _Toc7617 \h </w:instrText>
          </w:r>
          <w:r>
            <w:fldChar w:fldCharType="separate"/>
          </w:r>
          <w:r>
            <w:t>9</w:t>
          </w:r>
          <w:r>
            <w:fldChar w:fldCharType="end"/>
          </w:r>
          <w:r>
            <w:fldChar w:fldCharType="end"/>
          </w:r>
        </w:p>
        <w:p w14:paraId="55FF5724">
          <w:pPr>
            <w:pStyle w:val="29"/>
            <w:tabs>
              <w:tab w:val="right" w:leader="dot" w:pos="9412"/>
            </w:tabs>
          </w:pPr>
          <w:r>
            <w:fldChar w:fldCharType="begin"/>
          </w:r>
          <w:r>
            <w:instrText xml:space="preserve"> HYPERLINK \l _Toc343 </w:instrText>
          </w:r>
          <w:r>
            <w:fldChar w:fldCharType="separate"/>
          </w:r>
          <w:r>
            <w:rPr>
              <w:rFonts w:hint="eastAsia"/>
              <w:bCs/>
              <w:kern w:val="2"/>
              <w:szCs w:val="28"/>
            </w:rPr>
            <w:t>六、授标及签约</w:t>
          </w:r>
          <w:r>
            <w:tab/>
          </w:r>
          <w:r>
            <w:fldChar w:fldCharType="begin"/>
          </w:r>
          <w:r>
            <w:instrText xml:space="preserve"> PAGEREF _Toc343 \h </w:instrText>
          </w:r>
          <w:r>
            <w:fldChar w:fldCharType="separate"/>
          </w:r>
          <w:r>
            <w:t>10</w:t>
          </w:r>
          <w:r>
            <w:fldChar w:fldCharType="end"/>
          </w:r>
          <w:r>
            <w:fldChar w:fldCharType="end"/>
          </w:r>
        </w:p>
        <w:p w14:paraId="31F19B46">
          <w:pPr>
            <w:pStyle w:val="29"/>
            <w:tabs>
              <w:tab w:val="right" w:leader="dot" w:pos="9412"/>
            </w:tabs>
          </w:pPr>
          <w:r>
            <w:fldChar w:fldCharType="begin"/>
          </w:r>
          <w:r>
            <w:instrText xml:space="preserve"> HYPERLINK \l _Toc20721 </w:instrText>
          </w:r>
          <w:r>
            <w:fldChar w:fldCharType="separate"/>
          </w:r>
          <w:r>
            <w:rPr>
              <w:rFonts w:hint="eastAsia"/>
              <w:bCs/>
              <w:kern w:val="2"/>
              <w:szCs w:val="28"/>
            </w:rPr>
            <w:t>七、询问、质疑和投诉</w:t>
          </w:r>
          <w:r>
            <w:tab/>
          </w:r>
          <w:r>
            <w:fldChar w:fldCharType="begin"/>
          </w:r>
          <w:r>
            <w:instrText xml:space="preserve"> PAGEREF _Toc20721 \h </w:instrText>
          </w:r>
          <w:r>
            <w:fldChar w:fldCharType="separate"/>
          </w:r>
          <w:r>
            <w:t>11</w:t>
          </w:r>
          <w:r>
            <w:fldChar w:fldCharType="end"/>
          </w:r>
          <w:r>
            <w:fldChar w:fldCharType="end"/>
          </w:r>
        </w:p>
        <w:p w14:paraId="58657253">
          <w:pPr>
            <w:pStyle w:val="29"/>
            <w:tabs>
              <w:tab w:val="right" w:leader="dot" w:pos="9412"/>
            </w:tabs>
          </w:pPr>
          <w:r>
            <w:fldChar w:fldCharType="begin"/>
          </w:r>
          <w:r>
            <w:instrText xml:space="preserve"> HYPERLINK \l _Toc17987 </w:instrText>
          </w:r>
          <w:r>
            <w:fldChar w:fldCharType="separate"/>
          </w:r>
          <w:r>
            <w:rPr>
              <w:rFonts w:hint="eastAsia"/>
              <w:bCs/>
              <w:kern w:val="2"/>
              <w:szCs w:val="28"/>
            </w:rPr>
            <w:t>八、纪律和监督</w:t>
          </w:r>
          <w:r>
            <w:tab/>
          </w:r>
          <w:r>
            <w:fldChar w:fldCharType="begin"/>
          </w:r>
          <w:r>
            <w:instrText xml:space="preserve"> PAGEREF _Toc17987 \h </w:instrText>
          </w:r>
          <w:r>
            <w:fldChar w:fldCharType="separate"/>
          </w:r>
          <w:r>
            <w:t>12</w:t>
          </w:r>
          <w:r>
            <w:fldChar w:fldCharType="end"/>
          </w:r>
          <w:r>
            <w:fldChar w:fldCharType="end"/>
          </w:r>
        </w:p>
        <w:p w14:paraId="3A6D25BB">
          <w:pPr>
            <w:pStyle w:val="23"/>
            <w:keepNext w:val="0"/>
            <w:keepLines w:val="0"/>
            <w:pageBreakBefore w:val="0"/>
            <w:widowControl w:val="0"/>
            <w:tabs>
              <w:tab w:val="right" w:leader="dot" w:pos="9412"/>
            </w:tabs>
            <w:kinsoku/>
            <w:wordWrap/>
            <w:overflowPunct/>
            <w:topLinePunct w:val="0"/>
            <w:autoSpaceDE/>
            <w:autoSpaceDN/>
            <w:bidi w:val="0"/>
            <w:adjustRightInd/>
            <w:snapToGrid/>
            <w:spacing w:line="240" w:lineRule="exact"/>
            <w:textAlignment w:val="auto"/>
          </w:pPr>
          <w:r>
            <w:fldChar w:fldCharType="begin"/>
          </w:r>
          <w:r>
            <w:instrText xml:space="preserve"> HYPERLINK \l _Toc95 </w:instrText>
          </w:r>
          <w:r>
            <w:fldChar w:fldCharType="separate"/>
          </w:r>
          <w:r>
            <w:rPr>
              <w:rFonts w:hint="eastAsia"/>
            </w:rPr>
            <w:t xml:space="preserve">第三章 </w:t>
          </w:r>
          <w:r>
            <w:rPr>
              <w:rFonts w:hint="eastAsia"/>
              <w:lang w:val="en-US" w:eastAsia="zh-CN"/>
            </w:rPr>
            <w:t>采购需求书</w:t>
          </w:r>
          <w:r>
            <w:tab/>
          </w:r>
          <w:r>
            <w:fldChar w:fldCharType="begin"/>
          </w:r>
          <w:r>
            <w:instrText xml:space="preserve"> PAGEREF _Toc95 \h </w:instrText>
          </w:r>
          <w:r>
            <w:fldChar w:fldCharType="separate"/>
          </w:r>
          <w:r>
            <w:t>14</w:t>
          </w:r>
          <w:r>
            <w:fldChar w:fldCharType="end"/>
          </w:r>
          <w:r>
            <w:fldChar w:fldCharType="end"/>
          </w:r>
        </w:p>
        <w:p w14:paraId="5E0CA598">
          <w:pPr>
            <w:pStyle w:val="23"/>
            <w:keepNext w:val="0"/>
            <w:keepLines w:val="0"/>
            <w:pageBreakBefore w:val="0"/>
            <w:widowControl w:val="0"/>
            <w:tabs>
              <w:tab w:val="right" w:leader="dot" w:pos="9412"/>
            </w:tabs>
            <w:kinsoku/>
            <w:wordWrap/>
            <w:overflowPunct/>
            <w:topLinePunct w:val="0"/>
            <w:autoSpaceDE/>
            <w:autoSpaceDN/>
            <w:bidi w:val="0"/>
            <w:adjustRightInd/>
            <w:snapToGrid/>
            <w:spacing w:line="240" w:lineRule="exact"/>
            <w:textAlignment w:val="auto"/>
          </w:pPr>
          <w:r>
            <w:fldChar w:fldCharType="begin"/>
          </w:r>
          <w:r>
            <w:instrText xml:space="preserve"> HYPERLINK \l _Toc28802 </w:instrText>
          </w:r>
          <w:r>
            <w:fldChar w:fldCharType="separate"/>
          </w:r>
          <w:r>
            <w:rPr>
              <w:rFonts w:hint="eastAsia"/>
            </w:rPr>
            <w:t>第四章 合同条款（参考）</w:t>
          </w:r>
          <w:r>
            <w:tab/>
          </w:r>
          <w:r>
            <w:fldChar w:fldCharType="begin"/>
          </w:r>
          <w:r>
            <w:instrText xml:space="preserve"> PAGEREF _Toc28802 \h </w:instrText>
          </w:r>
          <w:r>
            <w:fldChar w:fldCharType="separate"/>
          </w:r>
          <w:r>
            <w:t>15</w:t>
          </w:r>
          <w:r>
            <w:fldChar w:fldCharType="end"/>
          </w:r>
          <w:r>
            <w:fldChar w:fldCharType="end"/>
          </w:r>
        </w:p>
        <w:p w14:paraId="7F25B20D">
          <w:pPr>
            <w:pStyle w:val="23"/>
            <w:keepNext w:val="0"/>
            <w:keepLines w:val="0"/>
            <w:pageBreakBefore w:val="0"/>
            <w:widowControl w:val="0"/>
            <w:tabs>
              <w:tab w:val="right" w:leader="dot" w:pos="9412"/>
            </w:tabs>
            <w:kinsoku/>
            <w:wordWrap/>
            <w:overflowPunct/>
            <w:topLinePunct w:val="0"/>
            <w:autoSpaceDE/>
            <w:autoSpaceDN/>
            <w:bidi w:val="0"/>
            <w:adjustRightInd/>
            <w:snapToGrid/>
            <w:spacing w:line="240" w:lineRule="exact"/>
            <w:textAlignment w:val="auto"/>
          </w:pPr>
          <w:r>
            <w:fldChar w:fldCharType="begin"/>
          </w:r>
          <w:r>
            <w:instrText xml:space="preserve"> HYPERLINK \l _Toc32360 </w:instrText>
          </w:r>
          <w:r>
            <w:fldChar w:fldCharType="separate"/>
          </w:r>
          <w:r>
            <w:rPr>
              <w:rFonts w:hint="eastAsia"/>
            </w:rPr>
            <w:t>第五章 响应文件格式</w:t>
          </w:r>
          <w:r>
            <w:tab/>
          </w:r>
          <w:r>
            <w:fldChar w:fldCharType="begin"/>
          </w:r>
          <w:r>
            <w:instrText xml:space="preserve"> PAGEREF _Toc32360 \h </w:instrText>
          </w:r>
          <w:r>
            <w:fldChar w:fldCharType="separate"/>
          </w:r>
          <w:r>
            <w:t>22</w:t>
          </w:r>
          <w:r>
            <w:fldChar w:fldCharType="end"/>
          </w:r>
          <w:r>
            <w:fldChar w:fldCharType="end"/>
          </w:r>
        </w:p>
        <w:p w14:paraId="3CD3EAA5">
          <w:pPr>
            <w:pStyle w:val="29"/>
            <w:tabs>
              <w:tab w:val="right" w:leader="dot" w:pos="9412"/>
            </w:tabs>
          </w:pPr>
          <w:r>
            <w:fldChar w:fldCharType="begin"/>
          </w:r>
          <w:r>
            <w:instrText xml:space="preserve"> HYPERLINK \l _Toc20621 </w:instrText>
          </w:r>
          <w:r>
            <w:fldChar w:fldCharType="separate"/>
          </w:r>
          <w:r>
            <w:rPr>
              <w:rFonts w:hint="eastAsia"/>
            </w:rPr>
            <w:t>一、响应函</w:t>
          </w:r>
          <w:r>
            <w:tab/>
          </w:r>
          <w:r>
            <w:fldChar w:fldCharType="begin"/>
          </w:r>
          <w:r>
            <w:instrText xml:space="preserve"> PAGEREF _Toc20621 \h </w:instrText>
          </w:r>
          <w:r>
            <w:fldChar w:fldCharType="separate"/>
          </w:r>
          <w:r>
            <w:t>23</w:t>
          </w:r>
          <w:r>
            <w:fldChar w:fldCharType="end"/>
          </w:r>
          <w:r>
            <w:fldChar w:fldCharType="end"/>
          </w:r>
        </w:p>
        <w:p w14:paraId="3FF2C84A">
          <w:pPr>
            <w:pStyle w:val="29"/>
            <w:tabs>
              <w:tab w:val="right" w:leader="dot" w:pos="9412"/>
            </w:tabs>
          </w:pPr>
          <w:r>
            <w:fldChar w:fldCharType="begin"/>
          </w:r>
          <w:r>
            <w:instrText xml:space="preserve"> HYPERLINK \l _Toc20665 </w:instrText>
          </w:r>
          <w:r>
            <w:fldChar w:fldCharType="separate"/>
          </w:r>
          <w:r>
            <w:rPr>
              <w:rFonts w:hint="eastAsia"/>
            </w:rPr>
            <w:t>二、报价一览表</w:t>
          </w:r>
          <w:r>
            <w:tab/>
          </w:r>
          <w:r>
            <w:fldChar w:fldCharType="begin"/>
          </w:r>
          <w:r>
            <w:instrText xml:space="preserve"> PAGEREF _Toc20665 \h </w:instrText>
          </w:r>
          <w:r>
            <w:fldChar w:fldCharType="separate"/>
          </w:r>
          <w:r>
            <w:t>25</w:t>
          </w:r>
          <w:r>
            <w:fldChar w:fldCharType="end"/>
          </w:r>
          <w:r>
            <w:fldChar w:fldCharType="end"/>
          </w:r>
        </w:p>
        <w:p w14:paraId="3790C9B2">
          <w:pPr>
            <w:pStyle w:val="29"/>
            <w:tabs>
              <w:tab w:val="right" w:leader="dot" w:pos="9412"/>
            </w:tabs>
          </w:pPr>
          <w:r>
            <w:fldChar w:fldCharType="begin"/>
          </w:r>
          <w:r>
            <w:instrText xml:space="preserve"> HYPERLINK \l _Toc5163 </w:instrText>
          </w:r>
          <w:r>
            <w:fldChar w:fldCharType="separate"/>
          </w:r>
          <w:r>
            <w:rPr>
              <w:rFonts w:hint="eastAsia"/>
            </w:rPr>
            <w:t>三、</w:t>
          </w:r>
          <w:r>
            <w:rPr>
              <w:rFonts w:hint="eastAsia"/>
              <w:lang w:val="en-GB"/>
            </w:rPr>
            <w:t>法定代表人身份证明</w:t>
          </w:r>
          <w:r>
            <w:tab/>
          </w:r>
          <w:r>
            <w:fldChar w:fldCharType="begin"/>
          </w:r>
          <w:r>
            <w:instrText xml:space="preserve"> PAGEREF _Toc5163 \h </w:instrText>
          </w:r>
          <w:r>
            <w:fldChar w:fldCharType="separate"/>
          </w:r>
          <w:r>
            <w:t>26</w:t>
          </w:r>
          <w:r>
            <w:fldChar w:fldCharType="end"/>
          </w:r>
          <w:r>
            <w:fldChar w:fldCharType="end"/>
          </w:r>
        </w:p>
        <w:p w14:paraId="3ECF4E8B">
          <w:pPr>
            <w:pStyle w:val="29"/>
            <w:tabs>
              <w:tab w:val="right" w:leader="dot" w:pos="9412"/>
            </w:tabs>
          </w:pPr>
          <w:r>
            <w:fldChar w:fldCharType="begin"/>
          </w:r>
          <w:r>
            <w:instrText xml:space="preserve"> HYPERLINK \l _Toc26948 </w:instrText>
          </w:r>
          <w:r>
            <w:fldChar w:fldCharType="separate"/>
          </w:r>
          <w:r>
            <w:rPr>
              <w:rFonts w:hint="eastAsia"/>
            </w:rPr>
            <w:t>四、</w:t>
          </w:r>
          <w:r>
            <w:rPr>
              <w:rFonts w:hint="eastAsia"/>
              <w:lang w:val="en-US" w:eastAsia="zh-CN"/>
            </w:rPr>
            <w:t>供应商</w:t>
          </w:r>
          <w:r>
            <w:rPr>
              <w:rFonts w:hint="eastAsia"/>
            </w:rPr>
            <w:t>资格要求</w:t>
          </w:r>
          <w:r>
            <w:tab/>
          </w:r>
          <w:r>
            <w:fldChar w:fldCharType="begin"/>
          </w:r>
          <w:r>
            <w:instrText xml:space="preserve"> PAGEREF _Toc26948 \h </w:instrText>
          </w:r>
          <w:r>
            <w:fldChar w:fldCharType="separate"/>
          </w:r>
          <w:r>
            <w:t>28</w:t>
          </w:r>
          <w:r>
            <w:fldChar w:fldCharType="end"/>
          </w:r>
          <w:r>
            <w:fldChar w:fldCharType="end"/>
          </w:r>
        </w:p>
        <w:p w14:paraId="3D62A760">
          <w:pPr>
            <w:pStyle w:val="29"/>
            <w:tabs>
              <w:tab w:val="right" w:leader="dot" w:pos="9412"/>
            </w:tabs>
          </w:pPr>
          <w:r>
            <w:fldChar w:fldCharType="begin"/>
          </w:r>
          <w:r>
            <w:instrText xml:space="preserve"> HYPERLINK \l _Toc15377 </w:instrText>
          </w:r>
          <w:r>
            <w:fldChar w:fldCharType="separate"/>
          </w:r>
          <w:r>
            <w:rPr>
              <w:rFonts w:hint="eastAsia"/>
            </w:rPr>
            <w:t>五、反商业贿赂承诺书</w:t>
          </w:r>
          <w:r>
            <w:tab/>
          </w:r>
          <w:r>
            <w:fldChar w:fldCharType="begin"/>
          </w:r>
          <w:r>
            <w:instrText xml:space="preserve"> PAGEREF _Toc15377 \h </w:instrText>
          </w:r>
          <w:r>
            <w:fldChar w:fldCharType="separate"/>
          </w:r>
          <w:r>
            <w:t>31</w:t>
          </w:r>
          <w:r>
            <w:fldChar w:fldCharType="end"/>
          </w:r>
          <w:r>
            <w:fldChar w:fldCharType="end"/>
          </w:r>
        </w:p>
        <w:p w14:paraId="63A969B7">
          <w:pPr>
            <w:pStyle w:val="29"/>
            <w:tabs>
              <w:tab w:val="right" w:leader="dot" w:pos="9412"/>
            </w:tabs>
          </w:pPr>
          <w:r>
            <w:fldChar w:fldCharType="begin"/>
          </w:r>
          <w:r>
            <w:instrText xml:space="preserve"> HYPERLINK \l _Toc13916 </w:instrText>
          </w:r>
          <w:r>
            <w:fldChar w:fldCharType="separate"/>
          </w:r>
          <w:r>
            <w:rPr>
              <w:rFonts w:hint="eastAsia"/>
            </w:rPr>
            <w:t>六、诚信投标、诚信履约承诺书</w:t>
          </w:r>
          <w:r>
            <w:tab/>
          </w:r>
          <w:r>
            <w:fldChar w:fldCharType="begin"/>
          </w:r>
          <w:r>
            <w:instrText xml:space="preserve"> PAGEREF _Toc13916 \h </w:instrText>
          </w:r>
          <w:r>
            <w:fldChar w:fldCharType="separate"/>
          </w:r>
          <w:r>
            <w:t>32</w:t>
          </w:r>
          <w:r>
            <w:fldChar w:fldCharType="end"/>
          </w:r>
          <w:r>
            <w:fldChar w:fldCharType="end"/>
          </w:r>
        </w:p>
        <w:p w14:paraId="0A0CD635">
          <w:pPr>
            <w:pStyle w:val="29"/>
            <w:tabs>
              <w:tab w:val="right" w:leader="dot" w:pos="9412"/>
            </w:tabs>
          </w:pPr>
          <w:r>
            <w:fldChar w:fldCharType="begin"/>
          </w:r>
          <w:r>
            <w:instrText xml:space="preserve"> HYPERLINK \l _Toc16982 </w:instrText>
          </w:r>
          <w:r>
            <w:fldChar w:fldCharType="separate"/>
          </w:r>
          <w:r>
            <w:rPr>
              <w:rFonts w:hint="eastAsia"/>
            </w:rPr>
            <w:t>七、</w:t>
          </w:r>
          <w:r>
            <w:rPr>
              <w:rFonts w:hint="eastAsia" w:ascii="宋体" w:hAnsi="宋体" w:eastAsia="宋体" w:cs="宋体"/>
              <w:lang w:eastAsia="zh-CN"/>
            </w:rPr>
            <w:t>用户需求</w:t>
          </w:r>
          <w:r>
            <w:rPr>
              <w:rFonts w:hint="eastAsia" w:ascii="宋体" w:hAnsi="宋体" w:eastAsia="宋体" w:cs="宋体"/>
            </w:rPr>
            <w:t>响应情况表</w:t>
          </w:r>
          <w:r>
            <w:tab/>
          </w:r>
          <w:r>
            <w:fldChar w:fldCharType="begin"/>
          </w:r>
          <w:r>
            <w:instrText xml:space="preserve"> PAGEREF _Toc16982 \h </w:instrText>
          </w:r>
          <w:r>
            <w:fldChar w:fldCharType="separate"/>
          </w:r>
          <w:r>
            <w:t>33</w:t>
          </w:r>
          <w:r>
            <w:fldChar w:fldCharType="end"/>
          </w:r>
          <w:r>
            <w:fldChar w:fldCharType="end"/>
          </w:r>
        </w:p>
        <w:p w14:paraId="06668153">
          <w:pPr>
            <w:pStyle w:val="29"/>
            <w:tabs>
              <w:tab w:val="right" w:leader="dot" w:pos="9412"/>
            </w:tabs>
          </w:pPr>
          <w:r>
            <w:fldChar w:fldCharType="begin"/>
          </w:r>
          <w:r>
            <w:instrText xml:space="preserve"> HYPERLINK \l _Toc16324 </w:instrText>
          </w:r>
          <w:r>
            <w:fldChar w:fldCharType="separate"/>
          </w:r>
          <w:r>
            <w:rPr>
              <w:rFonts w:hint="eastAsia"/>
            </w:rPr>
            <w:t>八、</w:t>
          </w:r>
          <w:r>
            <w:rPr>
              <w:rFonts w:hint="eastAsia"/>
              <w:lang w:eastAsia="zh-CN"/>
            </w:rPr>
            <w:t>供应商</w:t>
          </w:r>
          <w:r>
            <w:rPr>
              <w:rFonts w:hint="eastAsia"/>
            </w:rPr>
            <w:t>认为需要提供的其他材料</w:t>
          </w:r>
          <w:r>
            <w:tab/>
          </w:r>
          <w:r>
            <w:fldChar w:fldCharType="begin"/>
          </w:r>
          <w:r>
            <w:instrText xml:space="preserve"> PAGEREF _Toc16324 \h </w:instrText>
          </w:r>
          <w:r>
            <w:fldChar w:fldCharType="separate"/>
          </w:r>
          <w:r>
            <w:t>34</w:t>
          </w:r>
          <w:r>
            <w:fldChar w:fldCharType="end"/>
          </w:r>
          <w:r>
            <w:fldChar w:fldCharType="end"/>
          </w:r>
        </w:p>
        <w:p w14:paraId="3A4DDEF4">
          <w:pPr>
            <w:pStyle w:val="23"/>
            <w:keepNext w:val="0"/>
            <w:keepLines w:val="0"/>
            <w:pageBreakBefore w:val="0"/>
            <w:widowControl w:val="0"/>
            <w:tabs>
              <w:tab w:val="right" w:leader="dot" w:pos="9412"/>
            </w:tabs>
            <w:kinsoku/>
            <w:wordWrap/>
            <w:overflowPunct/>
            <w:topLinePunct w:val="0"/>
            <w:autoSpaceDE/>
            <w:autoSpaceDN/>
            <w:bidi w:val="0"/>
            <w:adjustRightInd/>
            <w:snapToGrid/>
            <w:spacing w:line="240" w:lineRule="exact"/>
            <w:textAlignment w:val="auto"/>
          </w:pPr>
          <w:r>
            <w:fldChar w:fldCharType="begin"/>
          </w:r>
          <w:r>
            <w:instrText xml:space="preserve"> HYPERLINK \l _Toc4937 </w:instrText>
          </w:r>
          <w:r>
            <w:fldChar w:fldCharType="separate"/>
          </w:r>
          <w:r>
            <w:rPr>
              <w:rFonts w:hint="eastAsia"/>
            </w:rPr>
            <w:t>第六章 评审办法和程序</w:t>
          </w:r>
          <w:r>
            <w:tab/>
          </w:r>
          <w:r>
            <w:fldChar w:fldCharType="begin"/>
          </w:r>
          <w:r>
            <w:instrText xml:space="preserve"> PAGEREF _Toc4937 \h </w:instrText>
          </w:r>
          <w:r>
            <w:fldChar w:fldCharType="separate"/>
          </w:r>
          <w:r>
            <w:t>38</w:t>
          </w:r>
          <w:r>
            <w:fldChar w:fldCharType="end"/>
          </w:r>
          <w:r>
            <w:fldChar w:fldCharType="end"/>
          </w:r>
        </w:p>
        <w:p w14:paraId="760DF1AB">
          <w:pPr>
            <w:pStyle w:val="29"/>
            <w:tabs>
              <w:tab w:val="right" w:leader="dot" w:pos="9412"/>
            </w:tabs>
          </w:pPr>
          <w:r>
            <w:fldChar w:fldCharType="begin"/>
          </w:r>
          <w:r>
            <w:instrText xml:space="preserve"> HYPERLINK \l _Toc28783 </w:instrText>
          </w:r>
          <w:r>
            <w:fldChar w:fldCharType="separate"/>
          </w:r>
          <w:r>
            <w:rPr>
              <w:rFonts w:hint="eastAsia"/>
            </w:rPr>
            <w:t>1. 总则</w:t>
          </w:r>
          <w:r>
            <w:tab/>
          </w:r>
          <w:r>
            <w:fldChar w:fldCharType="begin"/>
          </w:r>
          <w:r>
            <w:instrText xml:space="preserve"> PAGEREF _Toc28783 \h </w:instrText>
          </w:r>
          <w:r>
            <w:fldChar w:fldCharType="separate"/>
          </w:r>
          <w:r>
            <w:t>38</w:t>
          </w:r>
          <w:r>
            <w:fldChar w:fldCharType="end"/>
          </w:r>
          <w:r>
            <w:fldChar w:fldCharType="end"/>
          </w:r>
        </w:p>
        <w:p w14:paraId="6DF0D711">
          <w:pPr>
            <w:pStyle w:val="29"/>
            <w:tabs>
              <w:tab w:val="right" w:leader="dot" w:pos="9412"/>
            </w:tabs>
          </w:pPr>
          <w:r>
            <w:fldChar w:fldCharType="begin"/>
          </w:r>
          <w:r>
            <w:instrText xml:space="preserve"> HYPERLINK \l _Toc6938 </w:instrText>
          </w:r>
          <w:r>
            <w:fldChar w:fldCharType="separate"/>
          </w:r>
          <w:r>
            <w:rPr>
              <w:rFonts w:hint="eastAsia"/>
            </w:rPr>
            <w:t>2. 初步评审</w:t>
          </w:r>
          <w:r>
            <w:tab/>
          </w:r>
          <w:r>
            <w:fldChar w:fldCharType="begin"/>
          </w:r>
          <w:r>
            <w:instrText xml:space="preserve"> PAGEREF _Toc6938 \h </w:instrText>
          </w:r>
          <w:r>
            <w:fldChar w:fldCharType="separate"/>
          </w:r>
          <w:r>
            <w:t>38</w:t>
          </w:r>
          <w:r>
            <w:fldChar w:fldCharType="end"/>
          </w:r>
          <w:r>
            <w:fldChar w:fldCharType="end"/>
          </w:r>
        </w:p>
        <w:p w14:paraId="0E1A5F62">
          <w:pPr>
            <w:pStyle w:val="29"/>
            <w:tabs>
              <w:tab w:val="right" w:leader="dot" w:pos="9412"/>
            </w:tabs>
          </w:pPr>
          <w:r>
            <w:fldChar w:fldCharType="begin"/>
          </w:r>
          <w:r>
            <w:instrText xml:space="preserve"> HYPERLINK \l _Toc3572 </w:instrText>
          </w:r>
          <w:r>
            <w:fldChar w:fldCharType="separate"/>
          </w:r>
          <w:r>
            <w:rPr>
              <w:rFonts w:hint="eastAsia"/>
            </w:rPr>
            <w:t>3.分别与单一供应商进行磋商</w:t>
          </w:r>
          <w:r>
            <w:tab/>
          </w:r>
          <w:r>
            <w:fldChar w:fldCharType="begin"/>
          </w:r>
          <w:r>
            <w:instrText xml:space="preserve"> PAGEREF _Toc3572 \h </w:instrText>
          </w:r>
          <w:r>
            <w:fldChar w:fldCharType="separate"/>
          </w:r>
          <w:r>
            <w:t>39</w:t>
          </w:r>
          <w:r>
            <w:fldChar w:fldCharType="end"/>
          </w:r>
          <w:r>
            <w:fldChar w:fldCharType="end"/>
          </w:r>
        </w:p>
        <w:p w14:paraId="1A4A46B9">
          <w:pPr>
            <w:pStyle w:val="29"/>
            <w:tabs>
              <w:tab w:val="right" w:leader="dot" w:pos="9412"/>
            </w:tabs>
          </w:pPr>
          <w:r>
            <w:fldChar w:fldCharType="begin"/>
          </w:r>
          <w:r>
            <w:instrText xml:space="preserve"> HYPERLINK \l _Toc28999 </w:instrText>
          </w:r>
          <w:r>
            <w:fldChar w:fldCharType="separate"/>
          </w:r>
          <w:r>
            <w:rPr>
              <w:rFonts w:hint="eastAsia"/>
            </w:rPr>
            <w:t>4. 供应商提交最终报价（二次报价表，详见附件5）</w:t>
          </w:r>
          <w:r>
            <w:tab/>
          </w:r>
          <w:r>
            <w:fldChar w:fldCharType="begin"/>
          </w:r>
          <w:r>
            <w:instrText xml:space="preserve"> PAGEREF _Toc28999 \h </w:instrText>
          </w:r>
          <w:r>
            <w:fldChar w:fldCharType="separate"/>
          </w:r>
          <w:r>
            <w:t>40</w:t>
          </w:r>
          <w:r>
            <w:fldChar w:fldCharType="end"/>
          </w:r>
          <w:r>
            <w:fldChar w:fldCharType="end"/>
          </w:r>
        </w:p>
        <w:p w14:paraId="35158A23">
          <w:pPr>
            <w:pStyle w:val="29"/>
            <w:tabs>
              <w:tab w:val="right" w:leader="dot" w:pos="9412"/>
            </w:tabs>
          </w:pPr>
          <w:r>
            <w:fldChar w:fldCharType="begin"/>
          </w:r>
          <w:r>
            <w:instrText xml:space="preserve"> HYPERLINK \l _Toc5722 </w:instrText>
          </w:r>
          <w:r>
            <w:fldChar w:fldCharType="separate"/>
          </w:r>
          <w:r>
            <w:rPr>
              <w:rFonts w:hint="eastAsia"/>
            </w:rPr>
            <w:t>5. 综合评分（见附件6）</w:t>
          </w:r>
          <w:r>
            <w:tab/>
          </w:r>
          <w:r>
            <w:fldChar w:fldCharType="begin"/>
          </w:r>
          <w:r>
            <w:instrText xml:space="preserve"> PAGEREF _Toc5722 \h </w:instrText>
          </w:r>
          <w:r>
            <w:fldChar w:fldCharType="separate"/>
          </w:r>
          <w:r>
            <w:t>40</w:t>
          </w:r>
          <w:r>
            <w:fldChar w:fldCharType="end"/>
          </w:r>
          <w:r>
            <w:fldChar w:fldCharType="end"/>
          </w:r>
        </w:p>
        <w:p w14:paraId="49FA1193">
          <w:pPr>
            <w:pStyle w:val="29"/>
            <w:tabs>
              <w:tab w:val="right" w:leader="dot" w:pos="9412"/>
            </w:tabs>
          </w:pPr>
          <w:r>
            <w:fldChar w:fldCharType="begin"/>
          </w:r>
          <w:r>
            <w:instrText xml:space="preserve"> HYPERLINK \l _Toc29162 </w:instrText>
          </w:r>
          <w:r>
            <w:fldChar w:fldCharType="separate"/>
          </w:r>
          <w:r>
            <w:rPr>
              <w:rFonts w:hint="eastAsia"/>
            </w:rPr>
            <w:t>6．关于政策性优惠</w:t>
          </w:r>
          <w:r>
            <w:tab/>
          </w:r>
          <w:r>
            <w:fldChar w:fldCharType="begin"/>
          </w:r>
          <w:r>
            <w:instrText xml:space="preserve"> PAGEREF _Toc29162 \h </w:instrText>
          </w:r>
          <w:r>
            <w:fldChar w:fldCharType="separate"/>
          </w:r>
          <w:r>
            <w:t>40</w:t>
          </w:r>
          <w:r>
            <w:fldChar w:fldCharType="end"/>
          </w:r>
          <w:r>
            <w:fldChar w:fldCharType="end"/>
          </w:r>
        </w:p>
        <w:p w14:paraId="48982D12">
          <w:pPr>
            <w:pStyle w:val="29"/>
            <w:tabs>
              <w:tab w:val="right" w:leader="dot" w:pos="9412"/>
            </w:tabs>
          </w:pPr>
          <w:r>
            <w:fldChar w:fldCharType="begin"/>
          </w:r>
          <w:r>
            <w:instrText xml:space="preserve"> HYPERLINK \l _Toc30601 </w:instrText>
          </w:r>
          <w:r>
            <w:fldChar w:fldCharType="separate"/>
          </w:r>
          <w:r>
            <w:rPr>
              <w:rFonts w:hint="eastAsia"/>
            </w:rPr>
            <w:t>7.推荐成交候选供应商</w:t>
          </w:r>
          <w:r>
            <w:tab/>
          </w:r>
          <w:r>
            <w:fldChar w:fldCharType="begin"/>
          </w:r>
          <w:r>
            <w:instrText xml:space="preserve"> PAGEREF _Toc30601 \h </w:instrText>
          </w:r>
          <w:r>
            <w:fldChar w:fldCharType="separate"/>
          </w:r>
          <w:r>
            <w:t>42</w:t>
          </w:r>
          <w:r>
            <w:fldChar w:fldCharType="end"/>
          </w:r>
          <w:r>
            <w:fldChar w:fldCharType="end"/>
          </w:r>
        </w:p>
        <w:p w14:paraId="46719148">
          <w:pPr>
            <w:pStyle w:val="29"/>
            <w:tabs>
              <w:tab w:val="right" w:leader="dot" w:pos="9412"/>
            </w:tabs>
          </w:pPr>
          <w:r>
            <w:fldChar w:fldCharType="begin"/>
          </w:r>
          <w:r>
            <w:instrText xml:space="preserve"> HYPERLINK \l _Toc16397 </w:instrText>
          </w:r>
          <w:r>
            <w:fldChar w:fldCharType="separate"/>
          </w:r>
          <w:r>
            <w:rPr>
              <w:rFonts w:hint="eastAsia"/>
              <w:bCs/>
            </w:rPr>
            <w:t xml:space="preserve">8. </w:t>
          </w:r>
          <w:r>
            <w:rPr>
              <w:rFonts w:hint="eastAsia"/>
            </w:rPr>
            <w:t>终止采购</w:t>
          </w:r>
          <w:r>
            <w:tab/>
          </w:r>
          <w:r>
            <w:fldChar w:fldCharType="begin"/>
          </w:r>
          <w:r>
            <w:instrText xml:space="preserve"> PAGEREF _Toc16397 \h </w:instrText>
          </w:r>
          <w:r>
            <w:fldChar w:fldCharType="separate"/>
          </w:r>
          <w:r>
            <w:t>42</w:t>
          </w:r>
          <w:r>
            <w:fldChar w:fldCharType="end"/>
          </w:r>
          <w:r>
            <w:fldChar w:fldCharType="end"/>
          </w:r>
        </w:p>
        <w:p w14:paraId="6F9E628F">
          <w:pPr>
            <w:bidi w:val="0"/>
            <w:rPr>
              <w:rFonts w:hAnsi="宋体" w:cs="宋体"/>
              <w:b/>
              <w:bCs/>
              <w:sz w:val="18"/>
              <w:szCs w:val="18"/>
            </w:rPr>
            <w:sectPr>
              <w:headerReference r:id="rId11" w:type="default"/>
              <w:pgSz w:w="11906" w:h="16838"/>
              <w:pgMar w:top="1440" w:right="1247" w:bottom="1440" w:left="1247" w:header="850" w:footer="340" w:gutter="0"/>
              <w:pgNumType w:start="2"/>
              <w:cols w:space="720" w:num="1"/>
              <w:docGrid w:type="lines" w:linePitch="315" w:charSpace="0"/>
            </w:sectPr>
          </w:pPr>
          <w:r>
            <w:fldChar w:fldCharType="end"/>
          </w:r>
          <w:bookmarkStart w:id="9" w:name="_Toc35856194"/>
          <w:bookmarkStart w:id="10" w:name="_Toc35856323"/>
          <w:bookmarkStart w:id="11" w:name="_Toc25697302"/>
          <w:bookmarkStart w:id="12" w:name="_Toc48044706"/>
        </w:p>
      </w:sdtContent>
    </w:sdt>
    <w:p w14:paraId="118EAF92">
      <w:pPr>
        <w:pStyle w:val="6"/>
        <w:snapToGrid w:val="0"/>
        <w:ind w:left="419" w:leftChars="0" w:hanging="419" w:hangingChars="139"/>
        <w:jc w:val="center"/>
        <w:outlineLvl w:val="0"/>
        <w:rPr>
          <w:rFonts w:hAnsi="宋体" w:cs="宋体"/>
          <w:b/>
          <w:bCs/>
          <w:sz w:val="30"/>
          <w:szCs w:val="30"/>
        </w:rPr>
      </w:pPr>
      <w:bookmarkStart w:id="13" w:name="_Toc29587"/>
      <w:r>
        <w:rPr>
          <w:rFonts w:hint="eastAsia" w:hAnsi="宋体" w:cs="宋体"/>
          <w:b/>
          <w:bCs/>
          <w:sz w:val="30"/>
          <w:szCs w:val="30"/>
        </w:rPr>
        <w:t xml:space="preserve">第一章  </w:t>
      </w:r>
      <w:bookmarkEnd w:id="9"/>
      <w:bookmarkEnd w:id="10"/>
      <w:bookmarkEnd w:id="11"/>
      <w:r>
        <w:rPr>
          <w:rFonts w:hint="eastAsia" w:hAnsi="宋体" w:cs="宋体"/>
          <w:b/>
          <w:bCs/>
          <w:sz w:val="30"/>
          <w:szCs w:val="30"/>
        </w:rPr>
        <w:t>竞争性磋商公告</w:t>
      </w:r>
      <w:bookmarkEnd w:id="12"/>
      <w:bookmarkEnd w:id="13"/>
    </w:p>
    <w:p w14:paraId="7E206F81">
      <w:pPr>
        <w:ind w:firstLine="480"/>
      </w:pPr>
      <w:r>
        <w:rPr>
          <w:rFonts w:hint="eastAsia"/>
        </w:rPr>
        <w:t>项目概况：</w:t>
      </w:r>
    </w:p>
    <w:p w14:paraId="062F682C">
      <w:pPr>
        <w:ind w:firstLine="480"/>
      </w:pPr>
      <w:r>
        <w:rPr>
          <w:rFonts w:hint="eastAsia"/>
          <w:u w:val="single"/>
          <w:lang w:eastAsia="zh-CN"/>
        </w:rPr>
        <w:t>海南省工人疗养院标识标牌工程</w:t>
      </w:r>
      <w:r>
        <w:rPr>
          <w:rFonts w:hint="eastAsia"/>
        </w:rPr>
        <w:t>的潜在供应商应在</w:t>
      </w:r>
      <w:r>
        <w:rPr>
          <w:rFonts w:hint="eastAsia"/>
          <w:u w:val="single"/>
        </w:rPr>
        <w:t>海南中廉招标有限公司（</w:t>
      </w:r>
      <w:r>
        <w:rPr>
          <w:rFonts w:hint="eastAsia"/>
          <w:u w:val="single"/>
          <w:lang w:eastAsia="zh-CN"/>
        </w:rPr>
        <w:t>海南省海口市美兰区海甸三东路25号中新大厦5楼5A、5B</w:t>
      </w:r>
      <w:r>
        <w:rPr>
          <w:rFonts w:hint="eastAsia"/>
          <w:u w:val="single"/>
        </w:rPr>
        <w:t>）</w:t>
      </w:r>
      <w:r>
        <w:rPr>
          <w:rFonts w:hint="eastAsia"/>
        </w:rPr>
        <w:t>获取采购文件，并于</w:t>
      </w:r>
      <w:r>
        <w:rPr>
          <w:rFonts w:hint="eastAsia"/>
          <w:u w:val="single"/>
        </w:rPr>
        <w:t xml:space="preserve"> </w:t>
      </w:r>
      <w:r>
        <w:rPr>
          <w:rFonts w:hint="eastAsia"/>
          <w:u w:val="single"/>
          <w:lang w:eastAsia="zh-CN"/>
        </w:rPr>
        <w:t>2025年</w:t>
      </w:r>
      <w:r>
        <w:rPr>
          <w:rFonts w:hint="eastAsia"/>
          <w:u w:val="single"/>
          <w:lang w:val="en-US" w:eastAsia="zh-CN"/>
        </w:rPr>
        <w:t>8</w:t>
      </w:r>
      <w:r>
        <w:rPr>
          <w:rFonts w:hint="eastAsia"/>
          <w:u w:val="single"/>
          <w:lang w:eastAsia="zh-CN"/>
        </w:rPr>
        <w:t>月</w:t>
      </w:r>
      <w:r>
        <w:rPr>
          <w:rFonts w:hint="eastAsia"/>
          <w:u w:val="single"/>
          <w:lang w:val="en-US" w:eastAsia="zh-CN"/>
        </w:rPr>
        <w:t>22</w:t>
      </w:r>
      <w:r>
        <w:rPr>
          <w:rFonts w:hint="eastAsia"/>
          <w:u w:val="single"/>
          <w:lang w:eastAsia="zh-CN"/>
        </w:rPr>
        <w:t>日09点</w:t>
      </w:r>
      <w:r>
        <w:rPr>
          <w:rFonts w:hint="eastAsia"/>
          <w:u w:val="single"/>
          <w:lang w:val="en-US" w:eastAsia="zh-CN"/>
        </w:rPr>
        <w:t>00</w:t>
      </w:r>
      <w:r>
        <w:rPr>
          <w:rFonts w:hint="eastAsia"/>
          <w:u w:val="single"/>
          <w:lang w:eastAsia="zh-CN"/>
        </w:rPr>
        <w:t>分</w:t>
      </w:r>
      <w:r>
        <w:rPr>
          <w:rFonts w:hint="eastAsia"/>
          <w:bCs/>
        </w:rPr>
        <w:t>（北京时间）前提交响应文件。</w:t>
      </w:r>
    </w:p>
    <w:p w14:paraId="1CFE636D">
      <w:pPr>
        <w:snapToGrid w:val="0"/>
        <w:ind w:firstLine="482"/>
        <w:outlineLvl w:val="1"/>
        <w:rPr>
          <w:b/>
        </w:rPr>
      </w:pPr>
      <w:bookmarkStart w:id="14" w:name="_Toc31183"/>
      <w:bookmarkStart w:id="15" w:name="_Toc35393798"/>
      <w:bookmarkStart w:id="16" w:name="_Toc28359012"/>
      <w:bookmarkStart w:id="17" w:name="_Toc35393629"/>
      <w:bookmarkStart w:id="18" w:name="_Toc28359089"/>
      <w:r>
        <w:rPr>
          <w:rFonts w:hint="eastAsia"/>
          <w:b/>
        </w:rPr>
        <w:t>一、项目基本情况</w:t>
      </w:r>
      <w:bookmarkEnd w:id="14"/>
      <w:bookmarkEnd w:id="15"/>
      <w:bookmarkEnd w:id="16"/>
      <w:bookmarkEnd w:id="17"/>
      <w:bookmarkEnd w:id="18"/>
    </w:p>
    <w:p w14:paraId="2B78C3B8">
      <w:pPr>
        <w:ind w:firstLine="480"/>
        <w:rPr>
          <w:rFonts w:hint="eastAsia" w:eastAsia="宋体"/>
          <w:lang w:eastAsia="zh-CN"/>
        </w:rPr>
      </w:pPr>
      <w:r>
        <w:rPr>
          <w:rFonts w:hint="eastAsia"/>
        </w:rPr>
        <w:t>项目编号：</w:t>
      </w:r>
      <w:r>
        <w:rPr>
          <w:rFonts w:hint="eastAsia"/>
          <w:lang w:eastAsia="zh-CN"/>
        </w:rPr>
        <w:t>HNZL-2025039</w:t>
      </w:r>
    </w:p>
    <w:p w14:paraId="351CDBEB">
      <w:pPr>
        <w:ind w:left="1680" w:leftChars="200" w:hanging="1200" w:hangingChars="500"/>
        <w:rPr>
          <w:rFonts w:hint="eastAsia" w:eastAsia="宋体"/>
          <w:u w:val="single"/>
          <w:lang w:eastAsia="zh-CN"/>
        </w:rPr>
      </w:pPr>
      <w:r>
        <w:rPr>
          <w:rFonts w:hint="eastAsia"/>
        </w:rPr>
        <w:t>项目名称：</w:t>
      </w:r>
      <w:r>
        <w:rPr>
          <w:rFonts w:hint="eastAsia"/>
          <w:u w:val="single"/>
          <w:lang w:eastAsia="zh-CN"/>
        </w:rPr>
        <w:t>海南省工人疗养院标识标牌工程</w:t>
      </w:r>
    </w:p>
    <w:p w14:paraId="48936EAC">
      <w:pPr>
        <w:ind w:firstLine="480"/>
      </w:pPr>
      <w:r>
        <w:rPr>
          <w:rFonts w:hint="eastAsia"/>
        </w:rPr>
        <w:t xml:space="preserve">采购方式：竞争性磋商 </w:t>
      </w:r>
    </w:p>
    <w:p w14:paraId="25EC40FD">
      <w:pPr>
        <w:ind w:firstLine="480"/>
        <w:rPr>
          <w:color w:val="auto"/>
        </w:rPr>
      </w:pPr>
      <w:r>
        <w:rPr>
          <w:rFonts w:hint="eastAsia"/>
          <w:color w:val="auto"/>
          <w:lang w:val="en-US" w:eastAsia="zh-CN"/>
        </w:rPr>
        <w:t>预算</w:t>
      </w:r>
      <w:r>
        <w:rPr>
          <w:rFonts w:hint="eastAsia"/>
          <w:color w:val="auto"/>
        </w:rPr>
        <w:t>金额：¥</w:t>
      </w:r>
      <w:r>
        <w:rPr>
          <w:rFonts w:hint="eastAsia"/>
          <w:color w:val="auto"/>
          <w:lang w:val="en-US" w:eastAsia="zh-CN"/>
        </w:rPr>
        <w:t>270934.40</w:t>
      </w:r>
      <w:r>
        <w:rPr>
          <w:rFonts w:hint="eastAsia"/>
          <w:color w:val="auto"/>
          <w:lang w:eastAsia="zh-CN"/>
        </w:rPr>
        <w:t>元</w:t>
      </w:r>
    </w:p>
    <w:p w14:paraId="1CD72BD6">
      <w:pPr>
        <w:ind w:firstLine="480"/>
        <w:rPr>
          <w:color w:val="auto"/>
        </w:rPr>
      </w:pPr>
      <w:r>
        <w:rPr>
          <w:rFonts w:hint="eastAsia"/>
          <w:color w:val="auto"/>
        </w:rPr>
        <w:t>最高限价：¥</w:t>
      </w:r>
      <w:r>
        <w:rPr>
          <w:rFonts w:hint="eastAsia"/>
          <w:color w:val="auto"/>
          <w:lang w:val="en-US" w:eastAsia="zh-CN"/>
        </w:rPr>
        <w:t>270934.40</w:t>
      </w:r>
      <w:r>
        <w:rPr>
          <w:rFonts w:hint="eastAsia"/>
          <w:color w:val="auto"/>
          <w:lang w:eastAsia="zh-CN"/>
        </w:rPr>
        <w:t>元</w:t>
      </w:r>
    </w:p>
    <w:p w14:paraId="4A6608B0">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jc w:val="both"/>
        <w:textAlignment w:val="auto"/>
        <w:rPr>
          <w:rFonts w:hint="eastAsia"/>
          <w:lang w:val="en-US" w:eastAsia="zh-CN"/>
        </w:rPr>
      </w:pPr>
      <w:r>
        <w:rPr>
          <w:rFonts w:hint="eastAsia"/>
        </w:rPr>
        <w:t>采购需求：</w:t>
      </w:r>
      <w:r>
        <w:rPr>
          <w:rFonts w:hint="eastAsia"/>
          <w:color w:val="auto"/>
          <w:lang w:eastAsia="zh-CN"/>
        </w:rPr>
        <w:t>疗养康复综合大楼</w:t>
      </w:r>
      <w:r>
        <w:rPr>
          <w:rFonts w:hint="eastAsia"/>
          <w:color w:val="auto"/>
        </w:rPr>
        <w:t>标识标牌设计、制作，安装(详见附表清单)</w:t>
      </w:r>
      <w:r>
        <w:rPr>
          <w:rFonts w:hint="eastAsia"/>
          <w:lang w:val="en-US" w:eastAsia="zh-CN"/>
        </w:rPr>
        <w:t>。</w:t>
      </w:r>
    </w:p>
    <w:p w14:paraId="7873FB8A">
      <w:pPr>
        <w:ind w:firstLine="480"/>
        <w:rPr>
          <w:rFonts w:hint="eastAsia"/>
          <w:color w:val="auto"/>
        </w:rPr>
      </w:pPr>
      <w:r>
        <w:rPr>
          <w:rFonts w:hint="eastAsia"/>
          <w:color w:val="auto"/>
        </w:rPr>
        <w:t>合同履行期限：</w:t>
      </w:r>
      <w:r>
        <w:rPr>
          <w:rFonts w:hint="eastAsia"/>
          <w:color w:val="auto"/>
          <w:lang w:val="en-US" w:eastAsia="zh-CN"/>
        </w:rPr>
        <w:t>自合同签订之日起45日历天</w:t>
      </w:r>
      <w:r>
        <w:rPr>
          <w:rFonts w:hint="eastAsia"/>
          <w:color w:val="auto"/>
        </w:rPr>
        <w:t>。</w:t>
      </w:r>
    </w:p>
    <w:p w14:paraId="4093E543">
      <w:pPr>
        <w:ind w:firstLine="480"/>
      </w:pPr>
      <w:r>
        <w:rPr>
          <w:rFonts w:hint="eastAsia"/>
        </w:rPr>
        <w:t>本项目（是/否）接受联合体：否。</w:t>
      </w:r>
    </w:p>
    <w:p w14:paraId="1E1CBD8D">
      <w:pPr>
        <w:ind w:firstLine="482"/>
        <w:outlineLvl w:val="1"/>
        <w:rPr>
          <w:u w:val="single"/>
        </w:rPr>
      </w:pPr>
      <w:bookmarkStart w:id="19" w:name="_Toc28359090"/>
      <w:bookmarkStart w:id="20" w:name="_Toc4705"/>
      <w:bookmarkStart w:id="21" w:name="_Toc35393630"/>
      <w:bookmarkStart w:id="22" w:name="_Toc28359013"/>
      <w:bookmarkStart w:id="23" w:name="_Toc35393799"/>
      <w:r>
        <w:rPr>
          <w:rFonts w:hint="eastAsia"/>
          <w:b/>
        </w:rPr>
        <w:t>二、申请人的资格要求：</w:t>
      </w:r>
      <w:bookmarkEnd w:id="19"/>
      <w:bookmarkEnd w:id="20"/>
      <w:bookmarkEnd w:id="21"/>
      <w:bookmarkEnd w:id="22"/>
      <w:bookmarkEnd w:id="23"/>
    </w:p>
    <w:p w14:paraId="58A67C32">
      <w:pPr>
        <w:ind w:firstLine="480"/>
        <w:rPr>
          <w:rFonts w:hint="eastAsia"/>
          <w:lang w:val="en-US" w:eastAsia="zh-CN"/>
        </w:rPr>
      </w:pPr>
      <w:r>
        <w:rPr>
          <w:rFonts w:hint="eastAsia"/>
        </w:rPr>
        <w:t>1.满足《中华人民共和国政府采购法》第二十二条规定；</w:t>
      </w:r>
    </w:p>
    <w:p w14:paraId="33A1A036">
      <w:pPr>
        <w:ind w:firstLine="480"/>
      </w:pPr>
      <w:r>
        <w:rPr>
          <w:rFonts w:hint="eastAsia"/>
        </w:rPr>
        <w:t>2.落实政府采购政策需满足的资格要求：</w:t>
      </w:r>
      <w:r>
        <w:rPr>
          <w:rFonts w:hint="eastAsia" w:cs="宋体"/>
          <w:b w:val="0"/>
          <w:color w:val="auto"/>
          <w:sz w:val="24"/>
          <w:szCs w:val="24"/>
          <w:u w:val="single"/>
          <w:lang w:val="en-US" w:eastAsia="zh-CN"/>
        </w:rPr>
        <w:t xml:space="preserve"> </w:t>
      </w:r>
      <w:r>
        <w:rPr>
          <w:rFonts w:hint="eastAsia" w:ascii="宋体" w:hAnsi="宋体" w:eastAsia="宋体" w:cs="宋体"/>
          <w:b/>
          <w:bCs/>
          <w:color w:val="auto"/>
          <w:sz w:val="24"/>
          <w:szCs w:val="24"/>
          <w:u w:val="single"/>
          <w:lang w:val="en-US" w:eastAsia="zh-CN"/>
        </w:rPr>
        <w:t>本项目为专门面向中小</w:t>
      </w:r>
      <w:r>
        <w:rPr>
          <w:rFonts w:hint="eastAsia" w:cs="宋体"/>
          <w:b/>
          <w:bCs/>
          <w:color w:val="auto"/>
          <w:sz w:val="24"/>
          <w:szCs w:val="24"/>
          <w:u w:val="single"/>
          <w:lang w:val="en-US" w:eastAsia="zh-CN"/>
        </w:rPr>
        <w:t>（微）</w:t>
      </w:r>
      <w:r>
        <w:rPr>
          <w:rFonts w:hint="eastAsia" w:ascii="宋体" w:hAnsi="宋体" w:eastAsia="宋体" w:cs="宋体"/>
          <w:b/>
          <w:bCs/>
          <w:color w:val="auto"/>
          <w:sz w:val="24"/>
          <w:szCs w:val="24"/>
          <w:u w:val="single"/>
          <w:lang w:val="en-US" w:eastAsia="zh-CN"/>
        </w:rPr>
        <w:t>企业采购项目</w:t>
      </w:r>
      <w:r>
        <w:rPr>
          <w:rFonts w:hint="eastAsia" w:ascii="宋体" w:hAnsi="宋体" w:eastAsia="宋体" w:cs="宋体"/>
          <w:b w:val="0"/>
          <w:color w:val="auto"/>
          <w:sz w:val="24"/>
          <w:szCs w:val="24"/>
          <w:u w:val="single"/>
          <w:lang w:val="en-US" w:eastAsia="zh-CN"/>
        </w:rPr>
        <w:t>，供应商须为中小企业，监狱企业、残疾人福利单位视同小型、微型企业。（中小微企业提供中小企业声明函，格式详见附件《中小企业声明函》；监狱企业提供由省级以上监狱管理局、戒毒管理局（含新疆生产建设兵团）出具的属于监狱企业的证明文件；残疾人福利单位提供残疾人福利性单位声明函，格式详见附件《残疾人福利性单位声明函》）</w:t>
      </w:r>
      <w:r>
        <w:rPr>
          <w:rFonts w:hint="eastAsia" w:ascii="宋体" w:hAnsi="宋体" w:eastAsia="宋体" w:cs="宋体"/>
          <w:color w:val="000000" w:themeColor="text1"/>
          <w:kern w:val="2"/>
          <w:sz w:val="24"/>
          <w:szCs w:val="24"/>
          <w:u w:val="none"/>
          <w:lang w:val="en-US" w:eastAsia="zh-CN" w:bidi="ar-SA"/>
          <w14:textFill>
            <w14:solidFill>
              <w14:schemeClr w14:val="tx1"/>
            </w14:solidFill>
          </w14:textFill>
        </w:rPr>
        <w:t>。</w:t>
      </w:r>
    </w:p>
    <w:p w14:paraId="26BE3D6C">
      <w:pPr>
        <w:ind w:firstLine="480"/>
        <w:rPr>
          <w:rFonts w:hint="eastAsia"/>
          <w:lang w:val="en-US" w:eastAsia="zh-CN"/>
        </w:rPr>
      </w:pPr>
      <w:r>
        <w:rPr>
          <w:rFonts w:hint="eastAsia"/>
        </w:rPr>
        <w:t>3.本项目的特定资格要求：3.1</w:t>
      </w:r>
      <w:r>
        <w:rPr>
          <w:rFonts w:hint="eastAsia" w:cs="宋体"/>
          <w:bCs/>
          <w:color w:val="auto"/>
          <w:kern w:val="0"/>
          <w:sz w:val="24"/>
          <w:lang w:val="en-US" w:eastAsia="zh-CN"/>
        </w:rPr>
        <w:t>在中华人民共和国注册，具有独立承担民事责任能力的法人（①若为企业法人：提供有效的“统一社会信用代码营业执照”；②若为事业法人：提供“统一社会信用代码法人登记证书”；③若为其他组织：提供“对应主管部门颁发的准许执业证明文件或营业执照”；④根据《中华人民共和国政府采购法实施条例》释义，银行、保险、石油石化、电力、电信等有行业特殊情况的，允许法人的分支机构参加响应：提供有效的“营业执照”）；</w:t>
      </w:r>
    </w:p>
    <w:p w14:paraId="2EBDDFC0">
      <w:pPr>
        <w:tabs>
          <w:tab w:val="left" w:pos="7665"/>
        </w:tabs>
        <w:spacing w:line="440" w:lineRule="exact"/>
        <w:ind w:firstLine="480" w:firstLineChars="200"/>
        <w:rPr>
          <w:rFonts w:hint="eastAsia" w:ascii="宋体" w:hAnsi="宋体" w:cs="宋体"/>
          <w:bCs/>
          <w:color w:val="auto"/>
          <w:kern w:val="0"/>
          <w:sz w:val="24"/>
          <w:lang w:val="en-US" w:eastAsia="zh-CN"/>
        </w:rPr>
      </w:pPr>
      <w:r>
        <w:rPr>
          <w:rFonts w:hint="eastAsia" w:cs="宋体"/>
          <w:bCs/>
          <w:color w:val="auto"/>
          <w:kern w:val="0"/>
          <w:sz w:val="24"/>
          <w:lang w:val="en-US" w:eastAsia="zh-CN"/>
        </w:rPr>
        <w:t>3.2</w:t>
      </w:r>
      <w:r>
        <w:rPr>
          <w:rFonts w:hint="eastAsia"/>
        </w:rPr>
        <w:t>供应商必须在“中国执行信息公开网”（http://zxgk.court.gov.cn）未被列入“失信被执行人”及信用中国网站(www.creditchina.gov.cn)未被列入“重大税收违法失信主体”、“政府采购严重违法失信名单”和中国政府采购网(www.ccgp.gov.cn) 未被列入“政府采购严重违法失信行为记录名单”的供应商（根据《财库〔2019〕38号》文的规定，</w:t>
      </w:r>
      <w:r>
        <w:rPr>
          <w:rFonts w:hint="eastAsia"/>
          <w:lang w:val="en-US" w:eastAsia="zh-CN"/>
        </w:rPr>
        <w:t>供应商</w:t>
      </w:r>
      <w:r>
        <w:rPr>
          <w:rFonts w:hint="eastAsia"/>
        </w:rPr>
        <w:t>投标时不需提供，供应商自行提供承诺函,以现</w:t>
      </w:r>
      <w:r>
        <w:rPr>
          <w:rFonts w:hint="eastAsia"/>
          <w:lang w:val="en-US" w:eastAsia="zh-CN"/>
        </w:rPr>
        <w:t>场查询结果为准）</w:t>
      </w:r>
      <w:r>
        <w:rPr>
          <w:rFonts w:hint="eastAsia" w:cs="宋体"/>
          <w:bCs/>
          <w:color w:val="auto"/>
          <w:kern w:val="0"/>
          <w:sz w:val="24"/>
          <w:lang w:val="en-US" w:eastAsia="zh-CN"/>
        </w:rPr>
        <w:t>；</w:t>
      </w:r>
    </w:p>
    <w:p w14:paraId="099A1A6C">
      <w:pPr>
        <w:tabs>
          <w:tab w:val="left" w:pos="7665"/>
        </w:tabs>
        <w:spacing w:line="440" w:lineRule="exact"/>
        <w:ind w:firstLine="480" w:firstLineChars="200"/>
        <w:rPr>
          <w:rFonts w:hint="eastAsia" w:ascii="宋体" w:hAnsi="宋体" w:cs="宋体"/>
          <w:bCs/>
          <w:color w:val="auto"/>
          <w:kern w:val="0"/>
          <w:sz w:val="24"/>
          <w:lang w:val="en-US" w:eastAsia="zh-CN"/>
        </w:rPr>
      </w:pPr>
      <w:r>
        <w:rPr>
          <w:rFonts w:hint="eastAsia" w:cs="宋体"/>
          <w:bCs/>
          <w:color w:val="auto"/>
          <w:kern w:val="0"/>
          <w:sz w:val="24"/>
          <w:lang w:val="en-US" w:eastAsia="zh-CN"/>
        </w:rPr>
        <w:t>3.3</w:t>
      </w:r>
      <w:r>
        <w:rPr>
          <w:rFonts w:hint="eastAsia" w:ascii="宋体" w:hAnsi="宋体" w:cs="宋体"/>
          <w:bCs/>
          <w:color w:val="auto"/>
          <w:kern w:val="0"/>
          <w:sz w:val="24"/>
          <w:lang w:val="en-US" w:eastAsia="zh-CN"/>
        </w:rPr>
        <w:t>具有良好的商业信誉和健全的财务会计制度（自行提供承诺函）；</w:t>
      </w:r>
    </w:p>
    <w:p w14:paraId="7EBE53B9">
      <w:pPr>
        <w:tabs>
          <w:tab w:val="left" w:pos="7665"/>
        </w:tabs>
        <w:spacing w:line="440" w:lineRule="exact"/>
        <w:ind w:firstLine="480" w:firstLineChars="200"/>
        <w:rPr>
          <w:rFonts w:hint="eastAsia" w:ascii="宋体" w:hAnsi="宋体" w:cs="宋体"/>
          <w:bCs/>
          <w:color w:val="auto"/>
          <w:kern w:val="0"/>
          <w:sz w:val="24"/>
          <w:lang w:val="en-US" w:eastAsia="zh-CN"/>
        </w:rPr>
      </w:pPr>
      <w:r>
        <w:rPr>
          <w:rFonts w:hint="eastAsia" w:cs="宋体"/>
          <w:bCs/>
          <w:color w:val="auto"/>
          <w:kern w:val="0"/>
          <w:sz w:val="24"/>
          <w:lang w:val="en-US" w:eastAsia="zh-CN"/>
        </w:rPr>
        <w:t>3.4</w:t>
      </w:r>
      <w:r>
        <w:rPr>
          <w:rFonts w:hint="eastAsia" w:ascii="宋体" w:hAnsi="宋体" w:cs="宋体"/>
          <w:bCs/>
          <w:color w:val="auto"/>
          <w:kern w:val="0"/>
          <w:sz w:val="24"/>
          <w:lang w:val="en-US" w:eastAsia="zh-CN"/>
        </w:rPr>
        <w:t>有依法缴纳税收和社会保障资金的良好记录（自行提供承诺函）；</w:t>
      </w:r>
    </w:p>
    <w:p w14:paraId="445C634D">
      <w:pPr>
        <w:tabs>
          <w:tab w:val="left" w:pos="7665"/>
        </w:tabs>
        <w:spacing w:line="440" w:lineRule="exact"/>
        <w:ind w:firstLine="480" w:firstLineChars="200"/>
        <w:rPr>
          <w:rFonts w:hint="eastAsia" w:ascii="宋体" w:hAnsi="宋体" w:cs="宋体"/>
          <w:bCs/>
          <w:color w:val="auto"/>
          <w:kern w:val="0"/>
          <w:sz w:val="24"/>
          <w:lang w:val="en-US" w:eastAsia="zh-CN"/>
        </w:rPr>
      </w:pPr>
      <w:r>
        <w:rPr>
          <w:rFonts w:hint="eastAsia" w:cs="宋体"/>
          <w:bCs/>
          <w:color w:val="auto"/>
          <w:kern w:val="0"/>
          <w:sz w:val="24"/>
          <w:lang w:val="en-US" w:eastAsia="zh-CN"/>
        </w:rPr>
        <w:t>3.5</w:t>
      </w:r>
      <w:r>
        <w:rPr>
          <w:rFonts w:hint="eastAsia" w:ascii="宋体" w:hAnsi="宋体" w:cs="宋体"/>
          <w:bCs/>
          <w:color w:val="auto"/>
          <w:kern w:val="0"/>
          <w:sz w:val="24"/>
          <w:lang w:val="en-US" w:eastAsia="zh-CN"/>
        </w:rPr>
        <w:t>参加政府采购活动前三年内，在经营活动中没有重大违法记录、环保类行政处罚记录（提供声明函，并加盖公章）；</w:t>
      </w:r>
    </w:p>
    <w:p w14:paraId="3CCA043D">
      <w:pPr>
        <w:tabs>
          <w:tab w:val="left" w:pos="7665"/>
        </w:tabs>
        <w:spacing w:line="440" w:lineRule="exact"/>
        <w:ind w:firstLine="480" w:firstLineChars="200"/>
        <w:rPr>
          <w:rFonts w:hint="eastAsia" w:ascii="宋体" w:hAnsi="宋体" w:cs="宋体"/>
          <w:bCs/>
          <w:color w:val="auto"/>
          <w:kern w:val="0"/>
          <w:sz w:val="24"/>
          <w:lang w:val="en-US" w:eastAsia="zh-CN"/>
        </w:rPr>
      </w:pPr>
      <w:r>
        <w:rPr>
          <w:rFonts w:hint="eastAsia" w:cs="宋体"/>
          <w:bCs/>
          <w:color w:val="auto"/>
          <w:kern w:val="0"/>
          <w:sz w:val="24"/>
          <w:lang w:val="en-US" w:eastAsia="zh-CN"/>
        </w:rPr>
        <w:t>3.6</w:t>
      </w:r>
      <w:r>
        <w:rPr>
          <w:rFonts w:hint="eastAsia" w:ascii="宋体" w:hAnsi="宋体" w:cs="宋体"/>
          <w:bCs/>
          <w:color w:val="auto"/>
          <w:kern w:val="0"/>
          <w:sz w:val="24"/>
          <w:lang w:val="en-US" w:eastAsia="zh-CN"/>
        </w:rPr>
        <w:t>具有履行合同所必需的设备和专业技术能力（提供书面承诺函）；</w:t>
      </w:r>
    </w:p>
    <w:p w14:paraId="5FFE2B6F">
      <w:pPr>
        <w:tabs>
          <w:tab w:val="left" w:pos="7665"/>
        </w:tabs>
        <w:spacing w:line="440" w:lineRule="exact"/>
        <w:ind w:firstLine="480" w:firstLineChars="200"/>
        <w:rPr>
          <w:rFonts w:hint="eastAsia" w:ascii="宋体" w:hAnsi="宋体" w:cs="宋体"/>
          <w:bCs/>
          <w:color w:val="auto"/>
          <w:kern w:val="0"/>
          <w:sz w:val="24"/>
          <w:lang w:val="en-US" w:eastAsia="zh-CN"/>
        </w:rPr>
      </w:pPr>
      <w:r>
        <w:rPr>
          <w:rFonts w:hint="eastAsia" w:cs="宋体"/>
          <w:bCs/>
          <w:color w:val="auto"/>
          <w:kern w:val="0"/>
          <w:sz w:val="24"/>
          <w:lang w:val="en-US" w:eastAsia="zh-CN"/>
        </w:rPr>
        <w:t>3.7</w:t>
      </w:r>
      <w:r>
        <w:rPr>
          <w:rFonts w:hint="eastAsia" w:ascii="宋体" w:hAnsi="宋体" w:cs="宋体"/>
          <w:bCs/>
          <w:color w:val="auto"/>
          <w:kern w:val="0"/>
          <w:sz w:val="24"/>
          <w:lang w:val="en-US" w:eastAsia="zh-CN"/>
        </w:rPr>
        <w:t>法律、行政法规规定的其他条件（自行提供承诺函）。</w:t>
      </w:r>
    </w:p>
    <w:p w14:paraId="4FAE5246">
      <w:pPr>
        <w:ind w:firstLine="480"/>
        <w:rPr>
          <w:rFonts w:hint="eastAsia"/>
          <w:lang w:val="en-US" w:eastAsia="zh-CN"/>
        </w:rPr>
      </w:pPr>
    </w:p>
    <w:p w14:paraId="0CF68086">
      <w:pPr>
        <w:ind w:firstLine="480"/>
        <w:outlineLvl w:val="1"/>
        <w:rPr>
          <w:b/>
          <w:bCs/>
          <w:szCs w:val="28"/>
        </w:rPr>
      </w:pPr>
      <w:bookmarkStart w:id="24" w:name="_Toc35393800"/>
      <w:bookmarkStart w:id="25" w:name="_Toc35393631"/>
      <w:bookmarkStart w:id="26" w:name="_Toc14220"/>
      <w:r>
        <w:rPr>
          <w:rFonts w:hint="eastAsia"/>
          <w:b/>
          <w:bCs/>
          <w:szCs w:val="28"/>
        </w:rPr>
        <w:t>三、获取采购文件</w:t>
      </w:r>
      <w:bookmarkEnd w:id="24"/>
      <w:bookmarkEnd w:id="25"/>
      <w:bookmarkEnd w:id="26"/>
    </w:p>
    <w:p w14:paraId="117403D1">
      <w:pPr>
        <w:ind w:firstLine="480"/>
        <w:rPr>
          <w:szCs w:val="28"/>
        </w:rPr>
      </w:pPr>
      <w:r>
        <w:rPr>
          <w:rFonts w:hint="eastAsia"/>
          <w:szCs w:val="28"/>
        </w:rPr>
        <w:t>时间：</w:t>
      </w:r>
      <w:r>
        <w:rPr>
          <w:rFonts w:hint="eastAsia"/>
          <w:szCs w:val="28"/>
          <w:u w:val="single"/>
        </w:rPr>
        <w:t>202</w:t>
      </w:r>
      <w:r>
        <w:rPr>
          <w:rFonts w:hint="eastAsia"/>
          <w:szCs w:val="28"/>
          <w:u w:val="single"/>
          <w:lang w:val="en-US" w:eastAsia="zh-CN"/>
        </w:rPr>
        <w:t>5</w:t>
      </w:r>
      <w:r>
        <w:rPr>
          <w:rFonts w:hint="eastAsia"/>
          <w:szCs w:val="28"/>
          <w:u w:val="single"/>
        </w:rPr>
        <w:t>年</w:t>
      </w:r>
      <w:r>
        <w:rPr>
          <w:rFonts w:hint="eastAsia"/>
          <w:szCs w:val="28"/>
          <w:u w:val="single"/>
          <w:lang w:val="en-US" w:eastAsia="zh-CN"/>
        </w:rPr>
        <w:t>8</w:t>
      </w:r>
      <w:r>
        <w:rPr>
          <w:rFonts w:hint="eastAsia"/>
          <w:szCs w:val="28"/>
          <w:u w:val="single"/>
        </w:rPr>
        <w:t>月</w:t>
      </w:r>
      <w:r>
        <w:rPr>
          <w:rFonts w:hint="eastAsia"/>
          <w:szCs w:val="28"/>
          <w:u w:val="single"/>
          <w:lang w:val="en-US" w:eastAsia="zh-CN"/>
        </w:rPr>
        <w:t>12</w:t>
      </w:r>
      <w:r>
        <w:rPr>
          <w:rFonts w:hint="eastAsia"/>
          <w:szCs w:val="28"/>
          <w:u w:val="single"/>
        </w:rPr>
        <w:t>日</w:t>
      </w:r>
      <w:r>
        <w:rPr>
          <w:rFonts w:hint="eastAsia"/>
          <w:szCs w:val="28"/>
        </w:rPr>
        <w:t>至</w:t>
      </w:r>
      <w:r>
        <w:rPr>
          <w:rFonts w:hint="eastAsia"/>
          <w:szCs w:val="28"/>
          <w:u w:val="single"/>
        </w:rPr>
        <w:t>202</w:t>
      </w:r>
      <w:r>
        <w:rPr>
          <w:rFonts w:hint="eastAsia"/>
          <w:szCs w:val="28"/>
          <w:u w:val="single"/>
          <w:lang w:val="en-US" w:eastAsia="zh-CN"/>
        </w:rPr>
        <w:t>5</w:t>
      </w:r>
      <w:r>
        <w:rPr>
          <w:rFonts w:hint="eastAsia"/>
          <w:szCs w:val="28"/>
          <w:u w:val="single"/>
        </w:rPr>
        <w:t>年</w:t>
      </w:r>
      <w:r>
        <w:rPr>
          <w:rFonts w:hint="eastAsia"/>
          <w:szCs w:val="28"/>
          <w:u w:val="single"/>
          <w:lang w:val="en-US" w:eastAsia="zh-CN"/>
        </w:rPr>
        <w:t>8</w:t>
      </w:r>
      <w:r>
        <w:rPr>
          <w:rFonts w:hint="eastAsia"/>
          <w:szCs w:val="28"/>
          <w:u w:val="single"/>
        </w:rPr>
        <w:t>月</w:t>
      </w:r>
      <w:r>
        <w:rPr>
          <w:rFonts w:hint="eastAsia"/>
          <w:szCs w:val="28"/>
          <w:u w:val="single"/>
          <w:lang w:val="en-US" w:eastAsia="zh-CN"/>
        </w:rPr>
        <w:t>18</w:t>
      </w:r>
      <w:r>
        <w:rPr>
          <w:rFonts w:hint="eastAsia"/>
          <w:szCs w:val="28"/>
          <w:u w:val="single"/>
        </w:rPr>
        <w:t>日</w:t>
      </w:r>
      <w:r>
        <w:rPr>
          <w:rFonts w:hint="eastAsia"/>
          <w:szCs w:val="28"/>
        </w:rPr>
        <w:t>，每天上午</w:t>
      </w:r>
      <w:r>
        <w:rPr>
          <w:rFonts w:hint="eastAsia"/>
          <w:szCs w:val="28"/>
          <w:u w:val="single"/>
        </w:rPr>
        <w:t>0</w:t>
      </w:r>
      <w:r>
        <w:rPr>
          <w:rFonts w:hint="eastAsia"/>
          <w:szCs w:val="28"/>
          <w:u w:val="single"/>
          <w:lang w:val="en-US" w:eastAsia="zh-CN"/>
        </w:rPr>
        <w:t>8</w:t>
      </w:r>
      <w:r>
        <w:rPr>
          <w:rFonts w:hint="eastAsia"/>
          <w:szCs w:val="28"/>
          <w:u w:val="single"/>
        </w:rPr>
        <w:t>：</w:t>
      </w:r>
      <w:r>
        <w:rPr>
          <w:rFonts w:hint="eastAsia"/>
          <w:szCs w:val="28"/>
          <w:u w:val="single"/>
          <w:lang w:val="en-US" w:eastAsia="zh-CN"/>
        </w:rPr>
        <w:t>3</w:t>
      </w:r>
      <w:r>
        <w:rPr>
          <w:rFonts w:hint="eastAsia"/>
          <w:szCs w:val="28"/>
          <w:u w:val="single"/>
        </w:rPr>
        <w:t>0</w:t>
      </w:r>
      <w:r>
        <w:rPr>
          <w:rFonts w:hint="eastAsia"/>
          <w:szCs w:val="28"/>
        </w:rPr>
        <w:t>至</w:t>
      </w:r>
      <w:r>
        <w:rPr>
          <w:rFonts w:hint="eastAsia"/>
          <w:szCs w:val="28"/>
          <w:u w:val="single"/>
        </w:rPr>
        <w:t>12：00</w:t>
      </w:r>
      <w:r>
        <w:rPr>
          <w:rFonts w:hint="eastAsia"/>
          <w:szCs w:val="28"/>
        </w:rPr>
        <w:t>，下午</w:t>
      </w:r>
      <w:r>
        <w:rPr>
          <w:rFonts w:hint="eastAsia"/>
          <w:szCs w:val="28"/>
          <w:u w:val="single"/>
        </w:rPr>
        <w:t>14：30</w:t>
      </w:r>
      <w:r>
        <w:rPr>
          <w:rFonts w:hint="eastAsia"/>
          <w:szCs w:val="28"/>
        </w:rPr>
        <w:t>至</w:t>
      </w:r>
      <w:r>
        <w:rPr>
          <w:rFonts w:hint="eastAsia"/>
          <w:szCs w:val="28"/>
          <w:u w:val="single"/>
        </w:rPr>
        <w:t>17：</w:t>
      </w:r>
      <w:r>
        <w:rPr>
          <w:rFonts w:hint="eastAsia"/>
          <w:szCs w:val="28"/>
          <w:u w:val="single"/>
          <w:lang w:val="en-US" w:eastAsia="zh-CN"/>
        </w:rPr>
        <w:t>0</w:t>
      </w:r>
      <w:r>
        <w:rPr>
          <w:rFonts w:hint="eastAsia"/>
          <w:szCs w:val="28"/>
          <w:u w:val="single"/>
        </w:rPr>
        <w:t>0</w:t>
      </w:r>
      <w:r>
        <w:rPr>
          <w:rFonts w:hint="eastAsia"/>
          <w:szCs w:val="28"/>
        </w:rPr>
        <w:t>（北京时间，法定节假日除外）</w:t>
      </w:r>
    </w:p>
    <w:p w14:paraId="7C4A129D">
      <w:pPr>
        <w:ind w:firstLine="480"/>
        <w:rPr>
          <w:rFonts w:hint="eastAsia" w:eastAsia="宋体"/>
          <w:szCs w:val="28"/>
          <w:lang w:eastAsia="zh-CN"/>
        </w:rPr>
      </w:pPr>
      <w:r>
        <w:rPr>
          <w:rFonts w:hint="eastAsia"/>
          <w:szCs w:val="28"/>
        </w:rPr>
        <w:t>地点：</w:t>
      </w:r>
      <w:r>
        <w:rPr>
          <w:rFonts w:hint="eastAsia" w:cs="宋体"/>
          <w:color w:val="auto"/>
          <w:szCs w:val="28"/>
          <w:highlight w:val="none"/>
          <w:lang w:eastAsia="zh-CN"/>
        </w:rPr>
        <w:t>海南省海口市美兰区海甸三东路25号中新大厦5楼5A、5B</w:t>
      </w:r>
    </w:p>
    <w:p w14:paraId="64A6AABF">
      <w:pPr>
        <w:ind w:firstLine="480"/>
        <w:rPr>
          <w:szCs w:val="28"/>
          <w:u w:val="single"/>
        </w:rPr>
      </w:pPr>
      <w:r>
        <w:rPr>
          <w:rFonts w:hint="eastAsia"/>
          <w:szCs w:val="28"/>
        </w:rPr>
        <w:t>方式：</w:t>
      </w:r>
      <w:r>
        <w:rPr>
          <w:rFonts w:hint="eastAsia"/>
          <w:szCs w:val="28"/>
          <w:lang w:val="en-US" w:eastAsia="zh-CN"/>
        </w:rPr>
        <w:t>现场获取</w:t>
      </w:r>
      <w:r>
        <w:rPr>
          <w:rFonts w:hint="eastAsia"/>
          <w:szCs w:val="28"/>
        </w:rPr>
        <w:t>。</w:t>
      </w:r>
    </w:p>
    <w:p w14:paraId="1BA4C758">
      <w:pPr>
        <w:ind w:firstLine="480"/>
        <w:rPr>
          <w:szCs w:val="28"/>
        </w:rPr>
      </w:pPr>
      <w:r>
        <w:rPr>
          <w:rFonts w:hint="eastAsia"/>
          <w:szCs w:val="28"/>
        </w:rPr>
        <w:t>售价：</w:t>
      </w:r>
      <w:r>
        <w:rPr>
          <w:rFonts w:hint="eastAsia"/>
          <w:szCs w:val="28"/>
          <w:lang w:eastAsia="zh-CN"/>
        </w:rPr>
        <w:t>￥</w:t>
      </w:r>
      <w:r>
        <w:rPr>
          <w:rFonts w:hint="eastAsia"/>
          <w:szCs w:val="28"/>
          <w:lang w:val="en-US" w:eastAsia="zh-CN"/>
        </w:rPr>
        <w:t>3</w:t>
      </w:r>
      <w:r>
        <w:rPr>
          <w:rFonts w:hint="eastAsia"/>
          <w:szCs w:val="28"/>
        </w:rPr>
        <w:t>00.00元</w:t>
      </w:r>
    </w:p>
    <w:p w14:paraId="45801F65">
      <w:pPr>
        <w:ind w:firstLine="482"/>
        <w:outlineLvl w:val="1"/>
        <w:rPr>
          <w:b/>
        </w:rPr>
      </w:pPr>
      <w:bookmarkStart w:id="27" w:name="_Toc28359015"/>
      <w:bookmarkStart w:id="28" w:name="_Toc35393632"/>
      <w:bookmarkStart w:id="29" w:name="_Toc35393801"/>
      <w:bookmarkStart w:id="30" w:name="_Toc26963"/>
      <w:bookmarkStart w:id="31" w:name="_Toc28359092"/>
      <w:r>
        <w:rPr>
          <w:rFonts w:hint="eastAsia"/>
          <w:b/>
        </w:rPr>
        <w:t>四、响应文件提交</w:t>
      </w:r>
      <w:bookmarkEnd w:id="27"/>
      <w:bookmarkEnd w:id="28"/>
      <w:bookmarkEnd w:id="29"/>
      <w:bookmarkEnd w:id="30"/>
      <w:bookmarkEnd w:id="31"/>
    </w:p>
    <w:p w14:paraId="1E4D1B96">
      <w:pPr>
        <w:ind w:firstLine="480"/>
        <w:rPr>
          <w:bCs/>
          <w:szCs w:val="28"/>
        </w:rPr>
      </w:pPr>
      <w:r>
        <w:rPr>
          <w:rFonts w:hint="eastAsia"/>
          <w:szCs w:val="28"/>
        </w:rPr>
        <w:t>截止时间：</w:t>
      </w:r>
      <w:r>
        <w:rPr>
          <w:rFonts w:hint="eastAsia"/>
          <w:u w:val="single"/>
        </w:rPr>
        <w:t xml:space="preserve"> </w:t>
      </w:r>
      <w:r>
        <w:rPr>
          <w:rFonts w:hint="eastAsia"/>
          <w:u w:val="single"/>
          <w:lang w:eastAsia="zh-CN"/>
        </w:rPr>
        <w:t>2025年</w:t>
      </w:r>
      <w:r>
        <w:rPr>
          <w:rFonts w:hint="eastAsia"/>
          <w:u w:val="single"/>
          <w:lang w:val="en-US" w:eastAsia="zh-CN"/>
        </w:rPr>
        <w:t>8</w:t>
      </w:r>
      <w:r>
        <w:rPr>
          <w:rFonts w:hint="eastAsia"/>
          <w:u w:val="single"/>
          <w:lang w:eastAsia="zh-CN"/>
        </w:rPr>
        <w:t>月</w:t>
      </w:r>
      <w:r>
        <w:rPr>
          <w:rFonts w:hint="eastAsia"/>
          <w:u w:val="single"/>
          <w:lang w:val="en-US" w:eastAsia="zh-CN"/>
        </w:rPr>
        <w:t>22</w:t>
      </w:r>
      <w:r>
        <w:rPr>
          <w:rFonts w:hint="eastAsia"/>
          <w:u w:val="single"/>
          <w:lang w:eastAsia="zh-CN"/>
        </w:rPr>
        <w:t>日09点</w:t>
      </w:r>
      <w:r>
        <w:rPr>
          <w:rFonts w:hint="eastAsia"/>
          <w:u w:val="single"/>
          <w:lang w:val="en-US" w:eastAsia="zh-CN"/>
        </w:rPr>
        <w:t>00</w:t>
      </w:r>
      <w:r>
        <w:rPr>
          <w:rFonts w:hint="eastAsia"/>
          <w:u w:val="single"/>
          <w:lang w:eastAsia="zh-CN"/>
        </w:rPr>
        <w:t>分</w:t>
      </w:r>
      <w:r>
        <w:rPr>
          <w:rFonts w:hint="eastAsia"/>
          <w:bCs/>
          <w:szCs w:val="28"/>
        </w:rPr>
        <w:t>（北京时间）</w:t>
      </w:r>
    </w:p>
    <w:p w14:paraId="4B254162">
      <w:pPr>
        <w:ind w:firstLine="480"/>
        <w:rPr>
          <w:rFonts w:hint="default" w:eastAsia="宋体"/>
          <w:szCs w:val="28"/>
          <w:lang w:val="en-US" w:eastAsia="zh-CN"/>
        </w:rPr>
      </w:pPr>
      <w:r>
        <w:rPr>
          <w:rFonts w:hint="eastAsia"/>
          <w:szCs w:val="28"/>
        </w:rPr>
        <w:t>地点：</w:t>
      </w:r>
      <w:r>
        <w:rPr>
          <w:rFonts w:hint="eastAsia" w:cs="宋体"/>
          <w:color w:val="auto"/>
          <w:szCs w:val="28"/>
          <w:highlight w:val="none"/>
          <w:lang w:eastAsia="zh-CN"/>
        </w:rPr>
        <w:t>海南省海口市美兰区海甸三东路25号中新大厦5楼5A、5B，</w:t>
      </w:r>
      <w:r>
        <w:rPr>
          <w:rFonts w:hint="eastAsia" w:cs="宋体"/>
          <w:color w:val="auto"/>
          <w:szCs w:val="28"/>
          <w:highlight w:val="none"/>
          <w:lang w:val="en-US" w:eastAsia="zh-CN"/>
        </w:rPr>
        <w:t>如有更改，另行通知。</w:t>
      </w:r>
    </w:p>
    <w:p w14:paraId="76F75779">
      <w:pPr>
        <w:ind w:firstLine="482"/>
        <w:outlineLvl w:val="1"/>
        <w:rPr>
          <w:b/>
        </w:rPr>
      </w:pPr>
      <w:bookmarkStart w:id="32" w:name="_Toc35393633"/>
      <w:bookmarkStart w:id="33" w:name="_Toc28359093"/>
      <w:bookmarkStart w:id="34" w:name="_Toc28359016"/>
      <w:bookmarkStart w:id="35" w:name="_Toc26201"/>
      <w:bookmarkStart w:id="36" w:name="_Toc35393802"/>
      <w:r>
        <w:rPr>
          <w:rFonts w:hint="eastAsia"/>
          <w:b/>
        </w:rPr>
        <w:t>五、开启</w:t>
      </w:r>
      <w:bookmarkEnd w:id="32"/>
      <w:bookmarkEnd w:id="33"/>
      <w:bookmarkEnd w:id="34"/>
      <w:bookmarkEnd w:id="35"/>
      <w:bookmarkEnd w:id="36"/>
    </w:p>
    <w:p w14:paraId="21CE4391">
      <w:pPr>
        <w:ind w:firstLine="480"/>
        <w:rPr>
          <w:bCs/>
          <w:szCs w:val="28"/>
          <w:u w:val="single"/>
        </w:rPr>
      </w:pPr>
      <w:r>
        <w:rPr>
          <w:rFonts w:hint="eastAsia"/>
          <w:szCs w:val="28"/>
        </w:rPr>
        <w:t>时间：</w:t>
      </w:r>
      <w:r>
        <w:rPr>
          <w:rFonts w:hint="eastAsia"/>
          <w:u w:val="single"/>
        </w:rPr>
        <w:t xml:space="preserve"> </w:t>
      </w:r>
      <w:r>
        <w:rPr>
          <w:rFonts w:hint="eastAsia"/>
          <w:u w:val="single"/>
          <w:lang w:eastAsia="zh-CN"/>
        </w:rPr>
        <w:t>2025年</w:t>
      </w:r>
      <w:r>
        <w:rPr>
          <w:rFonts w:hint="eastAsia"/>
          <w:u w:val="single"/>
          <w:lang w:val="en-US" w:eastAsia="zh-CN"/>
        </w:rPr>
        <w:t>8</w:t>
      </w:r>
      <w:r>
        <w:rPr>
          <w:rFonts w:hint="eastAsia"/>
          <w:u w:val="single"/>
          <w:lang w:eastAsia="zh-CN"/>
        </w:rPr>
        <w:t>月</w:t>
      </w:r>
      <w:r>
        <w:rPr>
          <w:rFonts w:hint="eastAsia"/>
          <w:u w:val="single"/>
          <w:lang w:val="en-US" w:eastAsia="zh-CN"/>
        </w:rPr>
        <w:t>22</w:t>
      </w:r>
      <w:r>
        <w:rPr>
          <w:rFonts w:hint="eastAsia"/>
          <w:u w:val="single"/>
          <w:lang w:eastAsia="zh-CN"/>
        </w:rPr>
        <w:t>日09点</w:t>
      </w:r>
      <w:r>
        <w:rPr>
          <w:rFonts w:hint="eastAsia"/>
          <w:u w:val="single"/>
          <w:lang w:val="en-US" w:eastAsia="zh-CN"/>
        </w:rPr>
        <w:t>00</w:t>
      </w:r>
      <w:r>
        <w:rPr>
          <w:rFonts w:hint="eastAsia"/>
          <w:u w:val="single"/>
          <w:lang w:eastAsia="zh-CN"/>
        </w:rPr>
        <w:t>分</w:t>
      </w:r>
      <w:r>
        <w:rPr>
          <w:rFonts w:hint="eastAsia"/>
          <w:bCs/>
          <w:szCs w:val="28"/>
        </w:rPr>
        <w:t>（北京时间）</w:t>
      </w:r>
    </w:p>
    <w:p w14:paraId="374221D8">
      <w:pPr>
        <w:ind w:firstLine="480"/>
        <w:rPr>
          <w:szCs w:val="28"/>
        </w:rPr>
      </w:pPr>
      <w:r>
        <w:rPr>
          <w:rFonts w:hint="eastAsia"/>
          <w:szCs w:val="28"/>
        </w:rPr>
        <w:t>地点：</w:t>
      </w:r>
      <w:bookmarkStart w:id="37" w:name="_Toc35393803"/>
      <w:bookmarkStart w:id="38" w:name="_Toc35393634"/>
      <w:bookmarkStart w:id="39" w:name="_Toc28359017"/>
      <w:bookmarkStart w:id="40" w:name="_Toc28359094"/>
      <w:r>
        <w:rPr>
          <w:rFonts w:hint="eastAsia" w:cs="宋体"/>
          <w:color w:val="auto"/>
          <w:szCs w:val="28"/>
          <w:highlight w:val="none"/>
          <w:lang w:eastAsia="zh-CN"/>
        </w:rPr>
        <w:t>海南省海口市美兰区海甸三东路25号中新大厦5楼5A、5B，</w:t>
      </w:r>
      <w:r>
        <w:rPr>
          <w:rFonts w:hint="eastAsia" w:cs="宋体"/>
          <w:color w:val="auto"/>
          <w:szCs w:val="28"/>
          <w:highlight w:val="none"/>
          <w:lang w:val="en-US" w:eastAsia="zh-CN"/>
        </w:rPr>
        <w:t>如有更改，另行通知。</w:t>
      </w:r>
    </w:p>
    <w:p w14:paraId="251C9B3E">
      <w:pPr>
        <w:ind w:firstLine="482"/>
        <w:outlineLvl w:val="1"/>
        <w:rPr>
          <w:b/>
        </w:rPr>
      </w:pPr>
      <w:bookmarkStart w:id="41" w:name="_Toc5548"/>
      <w:r>
        <w:rPr>
          <w:rFonts w:hint="eastAsia"/>
          <w:b/>
        </w:rPr>
        <w:t>六、公告期限</w:t>
      </w:r>
      <w:bookmarkEnd w:id="37"/>
      <w:bookmarkEnd w:id="38"/>
      <w:bookmarkEnd w:id="39"/>
      <w:bookmarkEnd w:id="40"/>
      <w:bookmarkEnd w:id="41"/>
    </w:p>
    <w:p w14:paraId="165797A6">
      <w:pPr>
        <w:ind w:firstLine="480"/>
        <w:rPr>
          <w:szCs w:val="28"/>
        </w:rPr>
      </w:pPr>
      <w:r>
        <w:rPr>
          <w:rFonts w:hint="eastAsia"/>
          <w:szCs w:val="28"/>
        </w:rPr>
        <w:t>自本公告发布之日起3个工作日。</w:t>
      </w:r>
    </w:p>
    <w:p w14:paraId="1E92236B">
      <w:pPr>
        <w:ind w:firstLine="482"/>
        <w:outlineLvl w:val="1"/>
        <w:rPr>
          <w:b/>
        </w:rPr>
      </w:pPr>
      <w:bookmarkStart w:id="42" w:name="_Toc35393804"/>
      <w:bookmarkStart w:id="43" w:name="_Toc35393635"/>
      <w:bookmarkStart w:id="44" w:name="_Toc15407"/>
      <w:r>
        <w:rPr>
          <w:rFonts w:hint="eastAsia"/>
          <w:b/>
        </w:rPr>
        <w:t>七、其他补充事宜</w:t>
      </w:r>
      <w:bookmarkEnd w:id="42"/>
      <w:bookmarkEnd w:id="43"/>
      <w:bookmarkEnd w:id="44"/>
    </w:p>
    <w:p w14:paraId="03D57CC0">
      <w:pPr>
        <w:snapToGrid w:val="0"/>
        <w:ind w:firstLine="480"/>
      </w:pPr>
      <w:r>
        <w:rPr>
          <w:rFonts w:hint="eastAsia"/>
        </w:rPr>
        <w:t>1、本项目采购信息指定发布媒体为</w:t>
      </w:r>
      <w:r>
        <w:rPr>
          <w:rFonts w:hint="eastAsia"/>
          <w:color w:val="auto"/>
          <w:lang w:eastAsia="zh-CN"/>
        </w:rPr>
        <w:t>海南招采招标采购交易平台、</w:t>
      </w:r>
      <w:r>
        <w:rPr>
          <w:rFonts w:hint="eastAsia"/>
          <w:szCs w:val="28"/>
        </w:rPr>
        <w:t>海南中廉招标有限公司</w:t>
      </w:r>
      <w:r>
        <w:rPr>
          <w:rFonts w:hint="eastAsia"/>
          <w:szCs w:val="28"/>
          <w:lang w:val="en-US" w:eastAsia="zh-CN"/>
        </w:rPr>
        <w:t>官网</w:t>
      </w:r>
      <w:r>
        <w:rPr>
          <w:rFonts w:hint="eastAsia"/>
        </w:rPr>
        <w:t>。</w:t>
      </w:r>
    </w:p>
    <w:p w14:paraId="1336FBD9">
      <w:pPr>
        <w:pStyle w:val="6"/>
        <w:snapToGrid w:val="0"/>
        <w:ind w:firstLine="480"/>
        <w:rPr>
          <w:rFonts w:hint="eastAsia" w:hAnsi="宋体" w:cs="宋体"/>
        </w:rPr>
      </w:pPr>
      <w:r>
        <w:rPr>
          <w:rFonts w:hint="eastAsia" w:hAnsi="宋体" w:cs="宋体"/>
        </w:rPr>
        <w:t>2、有关本项目竞争性磋商文件的补遗、澄清及变更信息以上述网站公告与下载为准，采购代理机构不再另行通知，竞争性磋商文件与更正公告的内容相互矛盾时，以最后发出的更正公告内容为准。</w:t>
      </w:r>
    </w:p>
    <w:p w14:paraId="30EF5B3F">
      <w:pPr>
        <w:snapToGrid w:val="0"/>
        <w:ind w:firstLine="480"/>
        <w:rPr>
          <w:rFonts w:hint="eastAsia" w:ascii="宋体" w:hAnsi="宋体" w:eastAsia="宋体" w:cs="宋体"/>
          <w:lang w:val="zh-CN"/>
        </w:rPr>
      </w:pPr>
      <w:r>
        <w:rPr>
          <w:rFonts w:hint="eastAsia" w:ascii="宋体" w:hAnsi="宋体" w:eastAsia="宋体" w:cs="宋体"/>
          <w:lang w:val="zh-CN"/>
        </w:rPr>
        <w:t>3、</w:t>
      </w:r>
      <w:r>
        <w:rPr>
          <w:rFonts w:hint="eastAsia" w:ascii="宋体" w:hAnsi="宋体" w:eastAsia="宋体" w:cs="宋体"/>
          <w:lang w:val="zh-CN" w:eastAsia="zh-CN"/>
        </w:rPr>
        <w:t xml:space="preserve">本项目不收取投标保证金，采购文件中关于投标保证金的要求均不适用于本项目。 </w:t>
      </w:r>
    </w:p>
    <w:p w14:paraId="098CE271">
      <w:pPr>
        <w:snapToGrid w:val="0"/>
        <w:ind w:firstLine="480"/>
        <w:rPr>
          <w:rFonts w:hint="eastAsia" w:ascii="宋体" w:hAnsi="宋体" w:eastAsia="宋体" w:cs="宋体"/>
          <w:lang w:val="en-GB"/>
        </w:rPr>
      </w:pPr>
      <w:r>
        <w:rPr>
          <w:rFonts w:hint="eastAsia" w:cs="宋体"/>
          <w:lang w:val="en-US" w:eastAsia="zh-CN"/>
        </w:rPr>
        <w:t>4、</w:t>
      </w:r>
      <w:r>
        <w:rPr>
          <w:rFonts w:hint="eastAsia" w:ascii="宋体" w:hAnsi="宋体" w:eastAsia="宋体" w:cs="宋体"/>
          <w:lang w:val="zh-CN"/>
        </w:rPr>
        <w:t>获取</w:t>
      </w:r>
      <w:r>
        <w:rPr>
          <w:rFonts w:hint="eastAsia" w:ascii="宋体" w:hAnsi="宋体" w:eastAsia="宋体" w:cs="宋体"/>
          <w:lang w:val="en-GB"/>
        </w:rPr>
        <w:t>磋商文件时须提供</w:t>
      </w:r>
      <w:r>
        <w:rPr>
          <w:rFonts w:hint="eastAsia" w:cs="宋体"/>
          <w:lang w:val="en-GB" w:eastAsia="zh-CN"/>
        </w:rPr>
        <w:t>（</w:t>
      </w:r>
      <w:r>
        <w:rPr>
          <w:rFonts w:hint="eastAsia" w:cs="宋体"/>
          <w:lang w:val="en-US" w:eastAsia="zh-CN"/>
        </w:rPr>
        <w:t>加盖公章</w:t>
      </w:r>
      <w:r>
        <w:rPr>
          <w:rFonts w:hint="eastAsia" w:cs="宋体"/>
          <w:lang w:val="en-GB" w:eastAsia="zh-CN"/>
        </w:rPr>
        <w:t>）</w:t>
      </w:r>
      <w:r>
        <w:rPr>
          <w:rFonts w:hint="eastAsia" w:ascii="宋体" w:hAnsi="宋体" w:eastAsia="宋体" w:cs="宋体"/>
          <w:lang w:val="en-GB"/>
        </w:rPr>
        <w:t>：</w:t>
      </w:r>
    </w:p>
    <w:p w14:paraId="51BBED65">
      <w:pPr>
        <w:snapToGrid w:val="0"/>
        <w:ind w:firstLine="480"/>
        <w:rPr>
          <w:rFonts w:hint="eastAsia" w:ascii="宋体" w:hAnsi="宋体" w:eastAsia="宋体" w:cs="宋体"/>
          <w:lang w:val="zh-CN"/>
        </w:rPr>
      </w:pPr>
      <w:r>
        <w:rPr>
          <w:rFonts w:hint="eastAsia" w:ascii="宋体" w:hAnsi="宋体" w:eastAsia="宋体" w:cs="宋体"/>
          <w:lang w:val="zh-CN"/>
        </w:rPr>
        <w:t>（1）营业执照副本；</w:t>
      </w:r>
    </w:p>
    <w:p w14:paraId="560825FB">
      <w:pPr>
        <w:snapToGrid w:val="0"/>
        <w:ind w:firstLine="480"/>
        <w:rPr>
          <w:rFonts w:hint="eastAsia" w:ascii="宋体" w:hAnsi="宋体" w:eastAsia="宋体" w:cs="宋体"/>
          <w:lang w:val="zh-CN"/>
        </w:rPr>
      </w:pPr>
      <w:r>
        <w:rPr>
          <w:rFonts w:hint="eastAsia" w:ascii="宋体" w:hAnsi="宋体" w:eastAsia="宋体" w:cs="宋体"/>
          <w:lang w:val="zh-CN"/>
        </w:rPr>
        <w:t>（2）法定代表人身份证明</w:t>
      </w:r>
      <w:r>
        <w:rPr>
          <w:rFonts w:hint="eastAsia" w:ascii="宋体" w:hAnsi="宋体" w:eastAsia="宋体" w:cs="宋体"/>
          <w:lang w:val="zh-CN" w:eastAsia="zh-CN"/>
        </w:rPr>
        <w:t>书和</w:t>
      </w:r>
      <w:r>
        <w:rPr>
          <w:rFonts w:hint="eastAsia" w:ascii="宋体" w:hAnsi="宋体" w:eastAsia="宋体" w:cs="宋体"/>
          <w:lang w:val="zh-CN"/>
        </w:rPr>
        <w:t>法定代表人授权委托书</w:t>
      </w:r>
      <w:r>
        <w:rPr>
          <w:rFonts w:hint="eastAsia" w:ascii="宋体" w:hAnsi="宋体" w:eastAsia="宋体" w:cs="宋体"/>
          <w:lang w:val="zh-CN" w:eastAsia="zh-CN"/>
        </w:rPr>
        <w:t>（如法定代表人报名则不需提供授权委托书）</w:t>
      </w:r>
      <w:r>
        <w:rPr>
          <w:rFonts w:hint="eastAsia" w:ascii="宋体" w:hAnsi="宋体" w:eastAsia="宋体" w:cs="宋体"/>
          <w:lang w:val="zh-CN"/>
        </w:rPr>
        <w:t>原件、法定代表人身份证复印件及授权代表身份证复印件。</w:t>
      </w:r>
    </w:p>
    <w:p w14:paraId="6008325B">
      <w:pPr>
        <w:ind w:firstLine="482"/>
        <w:outlineLvl w:val="1"/>
        <w:rPr>
          <w:b/>
        </w:rPr>
      </w:pPr>
      <w:bookmarkStart w:id="45" w:name="_Toc28359018"/>
      <w:bookmarkStart w:id="46" w:name="_Toc28359095"/>
      <w:bookmarkStart w:id="47" w:name="_Toc35393636"/>
      <w:bookmarkStart w:id="48" w:name="_Toc35393805"/>
      <w:bookmarkStart w:id="49" w:name="_Toc29727"/>
      <w:r>
        <w:rPr>
          <w:rFonts w:hint="eastAsia"/>
          <w:b/>
        </w:rPr>
        <w:t>八、凡对本次采购提出询问，请按以下方式联系。</w:t>
      </w:r>
      <w:bookmarkEnd w:id="45"/>
      <w:bookmarkEnd w:id="46"/>
      <w:bookmarkEnd w:id="47"/>
      <w:bookmarkEnd w:id="48"/>
      <w:bookmarkEnd w:id="49"/>
    </w:p>
    <w:p w14:paraId="00020414">
      <w:pPr>
        <w:ind w:firstLine="480"/>
        <w:rPr>
          <w:szCs w:val="28"/>
        </w:rPr>
      </w:pPr>
      <w:bookmarkStart w:id="50" w:name="_Toc35393637"/>
      <w:bookmarkStart w:id="51" w:name="_Toc28359096"/>
      <w:bookmarkStart w:id="52" w:name="_Toc35393806"/>
      <w:bookmarkStart w:id="53" w:name="_Toc28359019"/>
      <w:r>
        <w:rPr>
          <w:rFonts w:hint="eastAsia"/>
          <w:szCs w:val="28"/>
        </w:rPr>
        <w:t>1.采购人信息</w:t>
      </w:r>
      <w:bookmarkEnd w:id="50"/>
      <w:bookmarkEnd w:id="51"/>
      <w:bookmarkEnd w:id="52"/>
      <w:bookmarkEnd w:id="53"/>
    </w:p>
    <w:p w14:paraId="43F821C8">
      <w:pPr>
        <w:ind w:left="1190" w:leftChars="371" w:hanging="300" w:hangingChars="125"/>
        <w:rPr>
          <w:rFonts w:hint="eastAsia"/>
          <w:szCs w:val="28"/>
          <w:lang w:eastAsia="zh-CN"/>
        </w:rPr>
      </w:pPr>
      <w:r>
        <w:rPr>
          <w:rFonts w:hint="eastAsia"/>
          <w:szCs w:val="28"/>
        </w:rPr>
        <w:t>名    称：</w:t>
      </w:r>
      <w:r>
        <w:rPr>
          <w:rFonts w:hint="eastAsia"/>
          <w:szCs w:val="28"/>
          <w:lang w:eastAsia="zh-CN"/>
        </w:rPr>
        <w:t>海南省工人疗养院</w:t>
      </w:r>
    </w:p>
    <w:p w14:paraId="7E75A974">
      <w:pPr>
        <w:ind w:left="1190" w:leftChars="371" w:hanging="300" w:hangingChars="125"/>
        <w:rPr>
          <w:rFonts w:hint="eastAsia"/>
          <w:szCs w:val="28"/>
          <w:lang w:eastAsia="zh-CN"/>
        </w:rPr>
      </w:pPr>
      <w:r>
        <w:rPr>
          <w:rFonts w:hint="eastAsia"/>
          <w:szCs w:val="28"/>
          <w:lang w:eastAsia="zh-CN"/>
        </w:rPr>
        <w:t>地    址：</w:t>
      </w:r>
      <w:r>
        <w:rPr>
          <w:rFonts w:hint="eastAsia"/>
          <w:color w:val="auto"/>
          <w:szCs w:val="28"/>
          <w:lang w:eastAsia="zh-CN"/>
        </w:rPr>
        <w:t>海口市文明东路69号</w:t>
      </w:r>
    </w:p>
    <w:p w14:paraId="064A314F">
      <w:pPr>
        <w:ind w:left="1190" w:leftChars="371" w:hanging="300" w:hangingChars="125"/>
        <w:rPr>
          <w:rFonts w:hint="eastAsia"/>
          <w:b w:val="0"/>
          <w:bCs w:val="0"/>
          <w:color w:val="auto"/>
          <w:szCs w:val="28"/>
          <w:lang w:eastAsia="zh-CN"/>
        </w:rPr>
      </w:pPr>
      <w:r>
        <w:rPr>
          <w:rFonts w:hint="eastAsia"/>
          <w:b w:val="0"/>
          <w:bCs w:val="0"/>
          <w:color w:val="auto"/>
          <w:szCs w:val="28"/>
          <w:lang w:eastAsia="zh-CN"/>
        </w:rPr>
        <w:t>联系方式：0898-65338843</w:t>
      </w:r>
    </w:p>
    <w:p w14:paraId="71147B8B">
      <w:pPr>
        <w:ind w:firstLine="480"/>
        <w:rPr>
          <w:szCs w:val="28"/>
        </w:rPr>
      </w:pPr>
      <w:bookmarkStart w:id="54" w:name="_Toc28359020"/>
      <w:bookmarkStart w:id="55" w:name="_Toc35393807"/>
      <w:bookmarkStart w:id="56" w:name="_Toc35393638"/>
      <w:bookmarkStart w:id="57" w:name="_Toc28359097"/>
      <w:r>
        <w:rPr>
          <w:rFonts w:hint="eastAsia"/>
          <w:szCs w:val="28"/>
        </w:rPr>
        <w:t>2.采购代理机构信息（如有）</w:t>
      </w:r>
      <w:bookmarkEnd w:id="54"/>
      <w:bookmarkEnd w:id="55"/>
      <w:bookmarkEnd w:id="56"/>
      <w:bookmarkEnd w:id="57"/>
    </w:p>
    <w:p w14:paraId="39107CB4">
      <w:pPr>
        <w:ind w:firstLine="960" w:firstLineChars="400"/>
        <w:rPr>
          <w:szCs w:val="28"/>
        </w:rPr>
      </w:pPr>
      <w:r>
        <w:rPr>
          <w:rFonts w:hint="eastAsia"/>
          <w:szCs w:val="28"/>
        </w:rPr>
        <w:t>名    称：海南中廉招标有限公司　　　　　　　　　　　　</w:t>
      </w:r>
    </w:p>
    <w:p w14:paraId="63BC141A">
      <w:pPr>
        <w:ind w:firstLine="960" w:firstLineChars="400"/>
        <w:rPr>
          <w:szCs w:val="28"/>
        </w:rPr>
      </w:pPr>
      <w:r>
        <w:rPr>
          <w:rFonts w:hint="eastAsia"/>
          <w:szCs w:val="28"/>
        </w:rPr>
        <w:t>地　　址：</w:t>
      </w:r>
      <w:r>
        <w:rPr>
          <w:rFonts w:hint="eastAsia"/>
          <w:szCs w:val="28"/>
          <w:lang w:eastAsia="zh-CN"/>
        </w:rPr>
        <w:t>海南省海口市美兰区海甸三东路25号中新大厦5楼5A、5B</w:t>
      </w:r>
      <w:r>
        <w:rPr>
          <w:rFonts w:hint="eastAsia"/>
          <w:szCs w:val="28"/>
        </w:rPr>
        <w:t>　　　　　　　　　　　　</w:t>
      </w:r>
    </w:p>
    <w:p w14:paraId="77DBA591">
      <w:pPr>
        <w:ind w:firstLine="960" w:firstLineChars="400"/>
        <w:rPr>
          <w:szCs w:val="28"/>
        </w:rPr>
      </w:pPr>
      <w:r>
        <w:rPr>
          <w:rFonts w:hint="eastAsia"/>
          <w:szCs w:val="28"/>
        </w:rPr>
        <w:t>联系方式：0898-66261225　　　　　　　　　　　　</w:t>
      </w:r>
    </w:p>
    <w:p w14:paraId="0718B5CF">
      <w:pPr>
        <w:ind w:firstLine="480"/>
        <w:rPr>
          <w:szCs w:val="28"/>
        </w:rPr>
      </w:pPr>
      <w:bookmarkStart w:id="58" w:name="_Toc35393808"/>
      <w:bookmarkStart w:id="59" w:name="_Toc28359098"/>
      <w:bookmarkStart w:id="60" w:name="_Toc28359021"/>
      <w:bookmarkStart w:id="61" w:name="_Toc35393639"/>
      <w:r>
        <w:rPr>
          <w:rFonts w:hint="eastAsia"/>
          <w:szCs w:val="28"/>
        </w:rPr>
        <w:t>3.项目联系方式</w:t>
      </w:r>
      <w:bookmarkEnd w:id="58"/>
      <w:bookmarkEnd w:id="59"/>
      <w:bookmarkEnd w:id="60"/>
      <w:bookmarkEnd w:id="61"/>
    </w:p>
    <w:p w14:paraId="07C9657C">
      <w:pPr>
        <w:ind w:firstLine="960" w:firstLineChars="400"/>
        <w:rPr>
          <w:szCs w:val="28"/>
        </w:rPr>
      </w:pPr>
      <w:r>
        <w:rPr>
          <w:rFonts w:hint="eastAsia"/>
          <w:szCs w:val="28"/>
        </w:rPr>
        <w:t>项目联系人：</w:t>
      </w:r>
      <w:r>
        <w:rPr>
          <w:rFonts w:hint="eastAsia"/>
          <w:szCs w:val="28"/>
          <w:lang w:val="en-US" w:eastAsia="zh-CN"/>
        </w:rPr>
        <w:t>李</w:t>
      </w:r>
      <w:r>
        <w:rPr>
          <w:rFonts w:hint="eastAsia"/>
          <w:szCs w:val="28"/>
        </w:rPr>
        <w:t>工                 电　　 话：0898-66261225</w:t>
      </w:r>
    </w:p>
    <w:p w14:paraId="7ED4C0F7">
      <w:pPr>
        <w:ind w:firstLine="0" w:firstLineChars="0"/>
      </w:pPr>
      <w:r>
        <w:rPr>
          <w:rFonts w:hint="eastAsia"/>
        </w:rPr>
        <w:br w:type="page"/>
      </w:r>
    </w:p>
    <w:p w14:paraId="50F6B34E">
      <w:pPr>
        <w:pStyle w:val="3"/>
        <w:ind w:left="0" w:leftChars="0" w:firstLine="0" w:firstLineChars="0"/>
        <w:rPr>
          <w:color w:val="auto"/>
        </w:rPr>
      </w:pPr>
      <w:bookmarkStart w:id="62" w:name="_Toc28537"/>
      <w:bookmarkStart w:id="63" w:name="_Toc27467"/>
      <w:bookmarkStart w:id="64" w:name="_Toc7074"/>
      <w:bookmarkStart w:id="65" w:name="_Toc15899"/>
      <w:bookmarkStart w:id="66" w:name="_Toc12056"/>
      <w:bookmarkStart w:id="67" w:name="_Toc22927"/>
      <w:bookmarkStart w:id="68" w:name="_Toc13507835"/>
      <w:bookmarkStart w:id="69" w:name="_Toc29826"/>
      <w:bookmarkStart w:id="70" w:name="_Toc70407777"/>
      <w:bookmarkStart w:id="71" w:name="_Toc70407831"/>
      <w:r>
        <w:rPr>
          <w:rFonts w:hint="eastAsia"/>
          <w:color w:val="auto"/>
        </w:rPr>
        <w:t xml:space="preserve">第二章 </w:t>
      </w:r>
      <w:r>
        <w:rPr>
          <w:rFonts w:hint="eastAsia"/>
          <w:color w:val="auto"/>
          <w:lang w:eastAsia="zh-CN"/>
        </w:rPr>
        <w:t>供应商</w:t>
      </w:r>
      <w:r>
        <w:rPr>
          <w:rFonts w:hint="eastAsia"/>
          <w:color w:val="auto"/>
        </w:rPr>
        <w:t>须知</w:t>
      </w:r>
      <w:bookmarkEnd w:id="62"/>
      <w:bookmarkEnd w:id="63"/>
      <w:bookmarkEnd w:id="64"/>
      <w:bookmarkEnd w:id="65"/>
      <w:bookmarkEnd w:id="66"/>
      <w:bookmarkEnd w:id="67"/>
      <w:bookmarkEnd w:id="68"/>
      <w:bookmarkEnd w:id="69"/>
      <w:bookmarkEnd w:id="70"/>
      <w:bookmarkEnd w:id="71"/>
    </w:p>
    <w:p w14:paraId="1673101C">
      <w:pPr>
        <w:keepNext/>
        <w:keepLines/>
        <w:widowControl w:val="0"/>
        <w:spacing w:before="100" w:after="100"/>
        <w:ind w:firstLine="0" w:firstLineChars="0"/>
        <w:jc w:val="center"/>
        <w:outlineLvl w:val="1"/>
        <w:rPr>
          <w:b/>
          <w:bCs/>
          <w:kern w:val="2"/>
          <w:szCs w:val="28"/>
        </w:rPr>
      </w:pPr>
      <w:bookmarkStart w:id="72" w:name="_Toc24213"/>
      <w:bookmarkStart w:id="73" w:name="_Toc22356"/>
      <w:bookmarkStart w:id="74" w:name="_Toc26176"/>
      <w:bookmarkStart w:id="75" w:name="_Toc25283"/>
      <w:bookmarkStart w:id="76" w:name="_Toc3461"/>
      <w:bookmarkStart w:id="77" w:name="_Toc70407832"/>
      <w:bookmarkStart w:id="78" w:name="_Toc70407778"/>
      <w:bookmarkStart w:id="79" w:name="_Toc11603"/>
      <w:r>
        <w:rPr>
          <w:rFonts w:hint="eastAsia"/>
          <w:b/>
          <w:bCs/>
          <w:kern w:val="2"/>
          <w:szCs w:val="28"/>
        </w:rPr>
        <w:t>一、总则</w:t>
      </w:r>
      <w:bookmarkEnd w:id="72"/>
      <w:bookmarkEnd w:id="73"/>
      <w:bookmarkEnd w:id="74"/>
      <w:bookmarkEnd w:id="75"/>
      <w:bookmarkEnd w:id="76"/>
      <w:bookmarkEnd w:id="77"/>
      <w:bookmarkEnd w:id="78"/>
      <w:bookmarkEnd w:id="79"/>
    </w:p>
    <w:p w14:paraId="25744A79">
      <w:pPr>
        <w:ind w:firstLine="0" w:firstLineChars="0"/>
      </w:pPr>
      <w:r>
        <w:rPr>
          <w:rFonts w:hint="eastAsia"/>
        </w:rPr>
        <w:t>1. 资金来源</w:t>
      </w:r>
    </w:p>
    <w:p w14:paraId="750ED546">
      <w:pPr>
        <w:ind w:firstLine="480"/>
      </w:pPr>
      <w:r>
        <w:rPr>
          <w:rFonts w:hint="eastAsia"/>
        </w:rPr>
        <w:t>本项目</w:t>
      </w:r>
      <w:r>
        <w:rPr>
          <w:rFonts w:hint="eastAsia"/>
          <w:lang w:val="en-US" w:eastAsia="zh-CN"/>
        </w:rPr>
        <w:t>资金来源为财政资金</w:t>
      </w:r>
      <w:r>
        <w:rPr>
          <w:rFonts w:hint="eastAsia"/>
        </w:rPr>
        <w:t>，用于支付</w:t>
      </w:r>
      <w:r>
        <w:rPr>
          <w:rFonts w:hint="eastAsia"/>
          <w:lang w:val="en-US" w:eastAsia="zh-CN"/>
        </w:rPr>
        <w:t>本</w:t>
      </w:r>
      <w:r>
        <w:rPr>
          <w:rFonts w:hint="eastAsia"/>
        </w:rPr>
        <w:t>项目采购的费用。采购机关已将本项目委托给海南中廉招标有限公司组织竞争性磋商采购。</w:t>
      </w:r>
    </w:p>
    <w:p w14:paraId="220A717B">
      <w:pPr>
        <w:ind w:firstLine="0" w:firstLineChars="0"/>
      </w:pPr>
      <w:r>
        <w:rPr>
          <w:rFonts w:hint="eastAsia"/>
        </w:rPr>
        <w:t>2．适用范围</w:t>
      </w:r>
    </w:p>
    <w:p w14:paraId="00BB3969">
      <w:pPr>
        <w:ind w:firstLine="480"/>
        <w:rPr>
          <w:rFonts w:hint="eastAsia"/>
        </w:rPr>
      </w:pPr>
      <w:r>
        <w:rPr>
          <w:rFonts w:hint="eastAsia"/>
          <w:lang w:val="en-US" w:eastAsia="zh-CN"/>
        </w:rPr>
        <w:t>2.1</w:t>
      </w:r>
      <w:r>
        <w:rPr>
          <w:rFonts w:hint="eastAsia"/>
        </w:rPr>
        <w:t>本竞争性磋商文件仅适用于采购人组织的本次磋商活动。</w:t>
      </w:r>
    </w:p>
    <w:p w14:paraId="0126DB11">
      <w:pPr>
        <w:ind w:firstLine="480"/>
        <w:rPr>
          <w:rFonts w:hint="eastAsia" w:ascii="宋体" w:hAnsi="宋体" w:eastAsia="宋体" w:cs="宋体"/>
          <w:lang w:val="en-US" w:eastAsia="zh-CN"/>
        </w:rPr>
      </w:pPr>
      <w:r>
        <w:rPr>
          <w:rFonts w:hint="eastAsia"/>
          <w:lang w:val="en-US" w:eastAsia="zh-CN"/>
        </w:rPr>
        <w:t>2.2</w:t>
      </w:r>
      <w:r>
        <w:rPr>
          <w:rFonts w:hint="eastAsia"/>
        </w:rPr>
        <w:t>竞争性磋商文件的约束力</w:t>
      </w:r>
    </w:p>
    <w:p w14:paraId="2E668374">
      <w:pPr>
        <w:ind w:firstLine="480"/>
      </w:pPr>
      <w:r>
        <w:rPr>
          <w:rFonts w:hint="eastAsia" w:ascii="宋体" w:hAnsi="宋体" w:eastAsia="宋体" w:cs="宋体"/>
          <w:lang w:val="en-US" w:eastAsia="zh-CN"/>
        </w:rPr>
        <w:t>供应商一旦参加本项目磋商，即</w:t>
      </w:r>
      <w:r>
        <w:rPr>
          <w:rFonts w:hint="eastAsia"/>
        </w:rPr>
        <w:t>被认为接受了本竞争性磋商文件中的所有条件和规定。</w:t>
      </w:r>
    </w:p>
    <w:p w14:paraId="3A451127">
      <w:pPr>
        <w:ind w:firstLine="0" w:firstLineChars="0"/>
      </w:pPr>
      <w:r>
        <w:rPr>
          <w:rFonts w:hint="eastAsia"/>
        </w:rPr>
        <w:t>3．费用承担</w:t>
      </w:r>
    </w:p>
    <w:p w14:paraId="10ECFD18">
      <w:pPr>
        <w:ind w:firstLine="480"/>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.1 投标人应承担所有与准备和参加投标有关的费用。不论投标的结果如何，</w:t>
      </w:r>
      <w:r>
        <w:rPr>
          <w:rFonts w:hint="eastAsia" w:ascii="宋体" w:hAnsi="宋体" w:eastAsia="宋体" w:cs="宋体"/>
          <w:lang w:eastAsia="zh-CN"/>
        </w:rPr>
        <w:t>采购代理机构</w:t>
      </w:r>
      <w:r>
        <w:rPr>
          <w:rFonts w:hint="eastAsia" w:ascii="宋体" w:hAnsi="宋体" w:eastAsia="宋体" w:cs="宋体"/>
        </w:rPr>
        <w:t>和采购人均无义务和责任承担这些费用。</w:t>
      </w:r>
    </w:p>
    <w:p w14:paraId="7FA48791">
      <w:pPr>
        <w:ind w:firstLine="480"/>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 xml:space="preserve">.2 </w:t>
      </w:r>
      <w:r>
        <w:rPr>
          <w:rFonts w:hint="eastAsia" w:ascii="宋体" w:hAnsi="宋体" w:eastAsia="宋体" w:cs="宋体"/>
          <w:lang w:eastAsia="zh-CN"/>
        </w:rPr>
        <w:t>采购代理机构</w:t>
      </w:r>
      <w:r>
        <w:rPr>
          <w:rFonts w:hint="eastAsia" w:ascii="宋体" w:hAnsi="宋体" w:eastAsia="宋体" w:cs="宋体"/>
        </w:rPr>
        <w:t>按国家相关部门的规定标准向</w:t>
      </w:r>
      <w:r>
        <w:rPr>
          <w:rFonts w:hint="eastAsia" w:cs="宋体"/>
          <w:lang w:val="en-US" w:eastAsia="zh-CN"/>
        </w:rPr>
        <w:t>成交供应商</w:t>
      </w:r>
      <w:r>
        <w:rPr>
          <w:rFonts w:hint="eastAsia" w:ascii="宋体" w:hAnsi="宋体" w:eastAsia="宋体" w:cs="宋体"/>
        </w:rPr>
        <w:t>收取代理服务费。</w:t>
      </w:r>
      <w:r>
        <w:rPr>
          <w:rFonts w:hint="eastAsia" w:cs="宋体"/>
          <w:lang w:val="en-US" w:eastAsia="zh-CN"/>
        </w:rPr>
        <w:t>成交供应商</w:t>
      </w:r>
      <w:r>
        <w:rPr>
          <w:rFonts w:hint="eastAsia" w:ascii="宋体" w:hAnsi="宋体" w:eastAsia="宋体" w:cs="宋体"/>
        </w:rPr>
        <w:t>须在</w:t>
      </w:r>
      <w:r>
        <w:rPr>
          <w:rFonts w:hint="eastAsia" w:cs="宋体"/>
          <w:lang w:val="en-US" w:eastAsia="zh-CN"/>
        </w:rPr>
        <w:t>成交</w:t>
      </w:r>
      <w:r>
        <w:rPr>
          <w:rFonts w:hint="eastAsia" w:ascii="宋体" w:hAnsi="宋体" w:eastAsia="宋体" w:cs="宋体"/>
        </w:rPr>
        <w:t>通知书发出之日起三个工作日内向</w:t>
      </w:r>
      <w:r>
        <w:rPr>
          <w:rFonts w:hint="eastAsia" w:cs="宋体"/>
          <w:lang w:val="en-US" w:eastAsia="zh-CN"/>
        </w:rPr>
        <w:t>海南中廉招标有限公司</w:t>
      </w:r>
      <w:r>
        <w:rPr>
          <w:rFonts w:hint="eastAsia" w:ascii="宋体" w:hAnsi="宋体" w:eastAsia="宋体" w:cs="宋体"/>
        </w:rPr>
        <w:t>支付代理服务费，逾期未付，每日按代理费的百分之五收取滞纳金，且</w:t>
      </w:r>
      <w:r>
        <w:rPr>
          <w:rFonts w:hint="eastAsia" w:ascii="宋体" w:hAnsi="宋体" w:eastAsia="宋体" w:cs="宋体"/>
          <w:lang w:eastAsia="zh-CN"/>
        </w:rPr>
        <w:t>采购代理机构</w:t>
      </w:r>
      <w:r>
        <w:rPr>
          <w:rFonts w:hint="eastAsia" w:ascii="宋体" w:hAnsi="宋体" w:eastAsia="宋体" w:cs="宋体"/>
        </w:rPr>
        <w:t>有权在</w:t>
      </w:r>
      <w:r>
        <w:rPr>
          <w:rFonts w:hint="eastAsia" w:cs="宋体"/>
          <w:lang w:val="en-US" w:eastAsia="zh-CN"/>
        </w:rPr>
        <w:t>成交</w:t>
      </w:r>
      <w:r>
        <w:rPr>
          <w:rFonts w:hint="eastAsia" w:ascii="宋体" w:hAnsi="宋体" w:eastAsia="宋体" w:cs="宋体"/>
        </w:rPr>
        <w:t>合同上拒签或盖章，因此造成的法律责任均由</w:t>
      </w:r>
      <w:r>
        <w:rPr>
          <w:rFonts w:hint="eastAsia" w:cs="宋体"/>
          <w:lang w:val="en-US" w:eastAsia="zh-CN"/>
        </w:rPr>
        <w:t>成交供应商</w:t>
      </w:r>
      <w:r>
        <w:rPr>
          <w:rFonts w:hint="eastAsia" w:ascii="宋体" w:hAnsi="宋体" w:eastAsia="宋体" w:cs="宋体"/>
        </w:rPr>
        <w:t>承担。</w:t>
      </w:r>
    </w:p>
    <w:p w14:paraId="263E376D">
      <w:pPr>
        <w:ind w:firstLine="0" w:firstLineChars="0"/>
        <w:rPr>
          <w:rFonts w:hint="eastAsia" w:ascii="宋体" w:hAnsi="宋体" w:eastAsia="宋体" w:cs="宋体"/>
        </w:rPr>
      </w:pPr>
      <w:r>
        <w:rPr>
          <w:rFonts w:hint="eastAsia" w:ascii="宋体" w:hAnsi="宋体" w:eastAsia="宋体" w:cs="宋体"/>
        </w:rPr>
        <w:t>4．有关定义及相应职责</w:t>
      </w:r>
    </w:p>
    <w:p w14:paraId="666D0B7F">
      <w:pPr>
        <w:tabs>
          <w:tab w:val="left" w:pos="7665"/>
        </w:tabs>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.1 “采购人”系指依法进行政府采购的国家机关、事业单位、团体组织。本次</w:t>
      </w:r>
      <w:r>
        <w:rPr>
          <w:rFonts w:hint="eastAsia" w:ascii="宋体" w:hAnsi="宋体" w:cs="宋体"/>
          <w:bCs/>
          <w:color w:val="auto"/>
          <w:kern w:val="0"/>
          <w:sz w:val="24"/>
          <w:lang w:val="en-GB"/>
        </w:rPr>
        <w:t>招标的</w:t>
      </w:r>
      <w:r>
        <w:rPr>
          <w:rFonts w:hint="eastAsia" w:ascii="宋体" w:hAnsi="宋体" w:cs="宋体"/>
          <w:color w:val="auto"/>
          <w:sz w:val="24"/>
        </w:rPr>
        <w:t>采购人是</w:t>
      </w:r>
      <w:r>
        <w:rPr>
          <w:rFonts w:hint="eastAsia" w:cs="宋体"/>
          <w:b/>
          <w:bCs/>
          <w:color w:val="auto"/>
          <w:sz w:val="24"/>
          <w:lang w:eastAsia="zh-CN"/>
        </w:rPr>
        <w:t>海南省工人疗养院</w:t>
      </w:r>
      <w:r>
        <w:rPr>
          <w:rFonts w:hint="eastAsia" w:ascii="宋体" w:hAnsi="宋体" w:cs="宋体"/>
          <w:color w:val="auto"/>
          <w:sz w:val="24"/>
        </w:rPr>
        <w:t>。</w:t>
      </w:r>
    </w:p>
    <w:p w14:paraId="16164DFC">
      <w:pPr>
        <w:tabs>
          <w:tab w:val="left" w:pos="7665"/>
        </w:tabs>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.2 “</w:t>
      </w:r>
      <w:r>
        <w:rPr>
          <w:rFonts w:hint="eastAsia" w:ascii="宋体" w:hAnsi="宋体" w:cs="宋体"/>
          <w:color w:val="auto"/>
          <w:sz w:val="24"/>
          <w:lang w:eastAsia="zh-CN"/>
        </w:rPr>
        <w:t>采购代理机构</w:t>
      </w:r>
      <w:r>
        <w:rPr>
          <w:rFonts w:hint="eastAsia" w:ascii="宋体" w:hAnsi="宋体" w:cs="宋体"/>
          <w:color w:val="auto"/>
          <w:sz w:val="24"/>
        </w:rPr>
        <w:t>”系指受采购人的委托依法办理</w:t>
      </w:r>
      <w:r>
        <w:rPr>
          <w:rFonts w:hint="eastAsia" w:ascii="宋体" w:hAnsi="宋体" w:cs="宋体"/>
          <w:bCs/>
          <w:color w:val="auto"/>
          <w:kern w:val="0"/>
          <w:sz w:val="24"/>
          <w:lang w:val="en-GB"/>
        </w:rPr>
        <w:t>招标</w:t>
      </w:r>
      <w:r>
        <w:rPr>
          <w:rFonts w:hint="eastAsia" w:ascii="宋体" w:hAnsi="宋体" w:cs="宋体"/>
          <w:color w:val="auto"/>
          <w:sz w:val="24"/>
        </w:rPr>
        <w:t>事宜的机构。本次</w:t>
      </w:r>
      <w:r>
        <w:rPr>
          <w:rFonts w:hint="eastAsia" w:ascii="宋体" w:hAnsi="宋体" w:cs="宋体"/>
          <w:bCs/>
          <w:color w:val="auto"/>
          <w:kern w:val="0"/>
          <w:sz w:val="24"/>
          <w:lang w:val="en-GB"/>
        </w:rPr>
        <w:t>招标</w:t>
      </w:r>
      <w:r>
        <w:rPr>
          <w:rFonts w:hint="eastAsia" w:ascii="宋体" w:hAnsi="宋体" w:cs="宋体"/>
          <w:color w:val="auto"/>
          <w:sz w:val="24"/>
        </w:rPr>
        <w:t>的采购代理机构是</w:t>
      </w:r>
      <w:r>
        <w:rPr>
          <w:rFonts w:hint="eastAsia" w:ascii="宋体" w:hAnsi="宋体" w:cs="宋体"/>
          <w:b/>
          <w:bCs/>
          <w:color w:val="auto"/>
          <w:sz w:val="24"/>
          <w:lang w:val="en-US" w:eastAsia="zh-CN"/>
        </w:rPr>
        <w:t>海南中廉招标有限公司</w:t>
      </w:r>
      <w:r>
        <w:rPr>
          <w:rFonts w:hint="eastAsia" w:ascii="宋体" w:hAnsi="宋体" w:cs="宋体"/>
          <w:color w:val="auto"/>
          <w:sz w:val="24"/>
        </w:rPr>
        <w:t>。</w:t>
      </w:r>
    </w:p>
    <w:p w14:paraId="1CE05427">
      <w:pPr>
        <w:tabs>
          <w:tab w:val="left" w:pos="7665"/>
        </w:tabs>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.3 “</w:t>
      </w:r>
      <w:r>
        <w:rPr>
          <w:rFonts w:hint="eastAsia" w:ascii="宋体" w:hAnsi="宋体" w:cs="宋体"/>
          <w:color w:val="auto"/>
          <w:sz w:val="24"/>
          <w:lang w:val="en-US" w:eastAsia="zh-CN"/>
        </w:rPr>
        <w:t>供应商</w:t>
      </w:r>
      <w:r>
        <w:rPr>
          <w:rFonts w:hint="eastAsia" w:ascii="宋体" w:hAnsi="宋体" w:cs="宋体"/>
          <w:color w:val="auto"/>
          <w:sz w:val="24"/>
        </w:rPr>
        <w:t>”系指实名</w:t>
      </w:r>
      <w:r>
        <w:rPr>
          <w:rFonts w:hint="eastAsia" w:ascii="宋体" w:hAnsi="宋体" w:cs="宋体"/>
          <w:color w:val="auto"/>
          <w:sz w:val="24"/>
          <w:lang w:val="en-US" w:eastAsia="zh-CN"/>
        </w:rPr>
        <w:t>获取</w:t>
      </w:r>
      <w:r>
        <w:rPr>
          <w:rFonts w:hint="eastAsia" w:ascii="宋体" w:hAnsi="宋体" w:cs="宋体"/>
          <w:bCs/>
          <w:color w:val="auto"/>
          <w:kern w:val="0"/>
          <w:sz w:val="24"/>
          <w:lang w:val="en-US" w:eastAsia="zh-CN"/>
        </w:rPr>
        <w:t>磋商</w:t>
      </w:r>
      <w:r>
        <w:rPr>
          <w:rFonts w:hint="eastAsia" w:ascii="宋体" w:hAnsi="宋体" w:cs="宋体"/>
          <w:color w:val="auto"/>
          <w:sz w:val="24"/>
        </w:rPr>
        <w:t>文件拟参加投标和拟向采购人提供货物及相应服务的投标单位。其职责如下：</w:t>
      </w:r>
    </w:p>
    <w:p w14:paraId="7FB91AE3">
      <w:pPr>
        <w:tabs>
          <w:tab w:val="left" w:pos="7665"/>
        </w:tabs>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.3.1 对</w:t>
      </w:r>
      <w:r>
        <w:rPr>
          <w:rFonts w:hint="eastAsia" w:ascii="宋体" w:hAnsi="宋体" w:cs="宋体"/>
          <w:bCs/>
          <w:color w:val="auto"/>
          <w:kern w:val="0"/>
          <w:sz w:val="24"/>
          <w:lang w:val="en-US" w:eastAsia="zh-CN"/>
        </w:rPr>
        <w:t>磋商</w:t>
      </w:r>
      <w:r>
        <w:rPr>
          <w:rFonts w:hint="eastAsia" w:ascii="宋体" w:hAnsi="宋体" w:cs="宋体"/>
          <w:color w:val="auto"/>
          <w:sz w:val="24"/>
        </w:rPr>
        <w:t>文件错、漏之处提出澄清、说明要求或质疑；</w:t>
      </w:r>
    </w:p>
    <w:p w14:paraId="4C9F3DE7">
      <w:pPr>
        <w:tabs>
          <w:tab w:val="left" w:pos="3060"/>
        </w:tabs>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.3.2 按要求缴纳投标保证金；</w:t>
      </w:r>
    </w:p>
    <w:p w14:paraId="5CE68C91">
      <w:pPr>
        <w:tabs>
          <w:tab w:val="left" w:pos="3060"/>
        </w:tabs>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.3.3 按要求编制</w:t>
      </w:r>
      <w:r>
        <w:rPr>
          <w:rFonts w:hint="eastAsia" w:ascii="宋体" w:hAnsi="宋体" w:cs="宋体"/>
          <w:color w:val="auto"/>
          <w:sz w:val="24"/>
          <w:lang w:val="en-US" w:eastAsia="zh-CN"/>
        </w:rPr>
        <w:t>响应</w:t>
      </w:r>
      <w:r>
        <w:rPr>
          <w:rFonts w:hint="eastAsia" w:ascii="宋体" w:hAnsi="宋体" w:cs="宋体"/>
          <w:color w:val="auto"/>
          <w:sz w:val="24"/>
        </w:rPr>
        <w:t>文件；</w:t>
      </w:r>
    </w:p>
    <w:p w14:paraId="2FF8B179">
      <w:pPr>
        <w:tabs>
          <w:tab w:val="left" w:pos="3060"/>
        </w:tabs>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.3.4 派投标代表投标（递交</w:t>
      </w:r>
      <w:r>
        <w:rPr>
          <w:rFonts w:hint="eastAsia" w:ascii="宋体" w:hAnsi="宋体" w:cs="宋体"/>
          <w:color w:val="auto"/>
          <w:sz w:val="24"/>
          <w:lang w:val="en-US" w:eastAsia="zh-CN"/>
        </w:rPr>
        <w:t>响应</w:t>
      </w:r>
      <w:r>
        <w:rPr>
          <w:rFonts w:hint="eastAsia" w:ascii="宋体" w:hAnsi="宋体" w:cs="宋体"/>
          <w:color w:val="auto"/>
          <w:sz w:val="24"/>
        </w:rPr>
        <w:t>文件），参加开标活动，对评审小组就</w:t>
      </w:r>
      <w:r>
        <w:rPr>
          <w:rFonts w:hint="eastAsia" w:ascii="宋体" w:hAnsi="宋体" w:cs="宋体"/>
          <w:color w:val="auto"/>
          <w:sz w:val="24"/>
          <w:lang w:val="en-US" w:eastAsia="zh-CN"/>
        </w:rPr>
        <w:t>响应</w:t>
      </w:r>
      <w:r>
        <w:rPr>
          <w:rFonts w:hint="eastAsia" w:ascii="宋体" w:hAnsi="宋体" w:cs="宋体"/>
          <w:color w:val="auto"/>
          <w:sz w:val="24"/>
        </w:rPr>
        <w:t>文件提出的问题进行澄清；“投标代表”系指在投标过程中代表投标单位处理投标事宜的人员，包括投标单位法定代表人或负责人及取得授权的投标单位人员；</w:t>
      </w:r>
    </w:p>
    <w:p w14:paraId="655782AE">
      <w:pPr>
        <w:tabs>
          <w:tab w:val="left" w:pos="3060"/>
        </w:tabs>
        <w:spacing w:line="440" w:lineRule="exact"/>
        <w:ind w:firstLine="480" w:firstLineChars="200"/>
        <w:rPr>
          <w:rFonts w:ascii="宋体" w:hAnsi="宋体" w:cs="宋体"/>
          <w:color w:val="auto"/>
          <w:sz w:val="24"/>
        </w:rPr>
      </w:pPr>
      <w:r>
        <w:rPr>
          <w:rFonts w:hint="eastAsia" w:ascii="宋体" w:hAnsi="宋体" w:cs="宋体"/>
          <w:color w:val="auto"/>
          <w:sz w:val="24"/>
          <w:lang w:val="en-US" w:eastAsia="zh-CN"/>
        </w:rPr>
        <w:t>4</w:t>
      </w:r>
      <w:r>
        <w:rPr>
          <w:rFonts w:hint="eastAsia" w:ascii="宋体" w:hAnsi="宋体" w:cs="宋体"/>
          <w:color w:val="auto"/>
          <w:sz w:val="24"/>
        </w:rPr>
        <w:t>.3.5 配合相关职能部门就</w:t>
      </w:r>
      <w:r>
        <w:rPr>
          <w:rFonts w:hint="eastAsia" w:ascii="宋体" w:hAnsi="宋体" w:cs="宋体"/>
          <w:bCs/>
          <w:color w:val="auto"/>
          <w:kern w:val="0"/>
          <w:sz w:val="24"/>
          <w:lang w:val="en-US" w:eastAsia="zh-CN"/>
        </w:rPr>
        <w:t>竞争性磋商</w:t>
      </w:r>
      <w:r>
        <w:rPr>
          <w:rFonts w:hint="eastAsia" w:ascii="宋体" w:hAnsi="宋体" w:cs="宋体"/>
          <w:bCs/>
          <w:color w:val="auto"/>
          <w:kern w:val="0"/>
          <w:sz w:val="24"/>
          <w:lang w:val="en-GB"/>
        </w:rPr>
        <w:t>采购</w:t>
      </w:r>
      <w:r>
        <w:rPr>
          <w:rFonts w:hint="eastAsia" w:ascii="宋体" w:hAnsi="宋体" w:cs="宋体"/>
          <w:color w:val="auto"/>
          <w:sz w:val="24"/>
        </w:rPr>
        <w:t>项目的质疑、投诉和举报的处理工作；</w:t>
      </w:r>
    </w:p>
    <w:p w14:paraId="29D3632D">
      <w:pPr>
        <w:tabs>
          <w:tab w:val="left" w:pos="3060"/>
        </w:tabs>
        <w:spacing w:line="440" w:lineRule="exact"/>
        <w:ind w:firstLine="480" w:firstLineChars="200"/>
        <w:rPr>
          <w:rFonts w:hint="eastAsia" w:ascii="宋体" w:hAnsi="宋体" w:eastAsia="宋体" w:cs="宋体"/>
          <w:color w:val="auto"/>
          <w:sz w:val="24"/>
          <w:lang w:val="en-US" w:eastAsia="zh-CN"/>
        </w:rPr>
      </w:pPr>
      <w:r>
        <w:rPr>
          <w:rFonts w:hint="eastAsia" w:ascii="宋体" w:hAnsi="宋体" w:cs="宋体"/>
          <w:color w:val="auto"/>
          <w:sz w:val="24"/>
          <w:lang w:val="en-US" w:eastAsia="zh-CN"/>
        </w:rPr>
        <w:t>4</w:t>
      </w:r>
      <w:r>
        <w:rPr>
          <w:rFonts w:hint="eastAsia" w:ascii="宋体" w:hAnsi="宋体" w:eastAsia="宋体" w:cs="宋体"/>
          <w:color w:val="auto"/>
          <w:sz w:val="24"/>
          <w:lang w:val="en-US" w:eastAsia="zh-CN"/>
        </w:rPr>
        <w:t>.3.6 与采购人签订采购合同，按照合同规定向采购人提供货物或服务；</w:t>
      </w:r>
    </w:p>
    <w:p w14:paraId="55125D0C">
      <w:pPr>
        <w:tabs>
          <w:tab w:val="left" w:pos="3060"/>
        </w:tabs>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4.3.7 政府采购法律法规所规定的其他职责。</w:t>
      </w:r>
      <w:bookmarkStart w:id="80" w:name="_Toc217446036"/>
      <w:bookmarkStart w:id="81" w:name="_Toc183682344"/>
      <w:bookmarkStart w:id="82" w:name="_Toc183582207"/>
      <w:bookmarkStart w:id="83" w:name="_Toc217390843"/>
    </w:p>
    <w:p w14:paraId="2BFC0612">
      <w:pPr>
        <w:tabs>
          <w:tab w:val="left" w:pos="3060"/>
        </w:tabs>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4.3.8单位负责人为同一人或者存在直接控股、管理关系的不同供应商，不得参加同一标段投标或者未划分标段的同一招标项目投标。违反该规定的，相关投标均无效，由此产生的一切后果均由相关投标人承担。</w:t>
      </w:r>
    </w:p>
    <w:p w14:paraId="3351E7B7">
      <w:pPr>
        <w:tabs>
          <w:tab w:val="left" w:pos="3060"/>
        </w:tabs>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4.3.9除单一来源采购项目外，为采购项目提供整体设计、规范编制或者项目管理、监理、检测等服务的供应商，不得再参加该采购项目的其他采购活动。</w:t>
      </w:r>
    </w:p>
    <w:p w14:paraId="54E278EA">
      <w:pPr>
        <w:tabs>
          <w:tab w:val="left" w:pos="3060"/>
        </w:tabs>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4.3.10投标人被列入失信被执行人、重大税收违法案件当事人名单、政府采购严重违法失信行为记录名单、或存在其他不符合《中华人民共和国政府采购法》第二十二条规定条件的情况的投标人不得参与投标。</w:t>
      </w:r>
    </w:p>
    <w:p w14:paraId="622793DD">
      <w:pPr>
        <w:tabs>
          <w:tab w:val="left" w:pos="3060"/>
        </w:tabs>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4.3.11根据《中华人民共和国政府采购法》释义规定：银行、保险、石油石化、电力、电信等有行业特殊情况的，允许分支机构参与投标；适用《合伙企业法》调整的律师事务所及其分所、会计师事务所及其分所，按要求提供执业许可证等证明文件的，可参加政府采购活动。</w:t>
      </w:r>
    </w:p>
    <w:p w14:paraId="2A60A44A">
      <w:pPr>
        <w:tabs>
          <w:tab w:val="left" w:pos="3060"/>
        </w:tabs>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4.3.12进口产品投标：招标文件内未明确接受进口产品时，投标人不得提供进口产品进行投标，否则做无效投标处理。</w:t>
      </w:r>
    </w:p>
    <w:p w14:paraId="71595ADA">
      <w:pPr>
        <w:tabs>
          <w:tab w:val="left" w:pos="7665"/>
        </w:tabs>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lang w:val="en-US" w:eastAsia="zh-CN"/>
        </w:rPr>
        <w:t>4</w:t>
      </w:r>
      <w:r>
        <w:rPr>
          <w:rFonts w:hint="eastAsia" w:ascii="宋体" w:hAnsi="宋体" w:cs="宋体"/>
          <w:color w:val="auto"/>
          <w:sz w:val="24"/>
        </w:rPr>
        <w:t>.4 合格的</w:t>
      </w:r>
      <w:bookmarkEnd w:id="80"/>
      <w:bookmarkEnd w:id="81"/>
      <w:bookmarkEnd w:id="82"/>
      <w:bookmarkEnd w:id="83"/>
      <w:r>
        <w:rPr>
          <w:rFonts w:hint="eastAsia" w:ascii="宋体" w:hAnsi="宋体" w:cs="宋体"/>
          <w:color w:val="auto"/>
          <w:sz w:val="24"/>
          <w:lang w:val="en-US" w:eastAsia="zh-CN"/>
        </w:rPr>
        <w:t>供应商</w:t>
      </w:r>
    </w:p>
    <w:p w14:paraId="37E83E5F">
      <w:pPr>
        <w:tabs>
          <w:tab w:val="left" w:pos="7665"/>
        </w:tabs>
        <w:spacing w:line="440" w:lineRule="exact"/>
        <w:ind w:firstLine="480" w:firstLineChars="200"/>
        <w:rPr>
          <w:rFonts w:ascii="宋体" w:hAnsi="宋体" w:cs="宋体"/>
          <w:bCs/>
          <w:color w:val="auto"/>
          <w:kern w:val="0"/>
          <w:sz w:val="24"/>
          <w:lang w:val="en-GB"/>
        </w:rPr>
      </w:pPr>
      <w:r>
        <w:rPr>
          <w:rFonts w:hint="eastAsia" w:ascii="宋体" w:hAnsi="宋体" w:cs="宋体"/>
          <w:bCs/>
          <w:color w:val="auto"/>
          <w:kern w:val="0"/>
          <w:sz w:val="24"/>
          <w:lang w:val="en-US" w:eastAsia="zh-CN"/>
        </w:rPr>
        <w:t>4</w:t>
      </w:r>
      <w:r>
        <w:rPr>
          <w:rFonts w:hint="eastAsia" w:ascii="宋体" w:hAnsi="宋体" w:cs="宋体"/>
          <w:bCs/>
          <w:color w:val="auto"/>
          <w:kern w:val="0"/>
          <w:sz w:val="24"/>
        </w:rPr>
        <w:t xml:space="preserve">.4.1 </w:t>
      </w:r>
      <w:r>
        <w:rPr>
          <w:rFonts w:hint="eastAsia" w:ascii="宋体" w:hAnsi="宋体" w:cs="宋体"/>
          <w:bCs/>
          <w:color w:val="auto"/>
          <w:kern w:val="0"/>
          <w:sz w:val="24"/>
          <w:lang w:val="en-GB"/>
        </w:rPr>
        <w:t>符合《中华人民共和国政府采购法》第二十二条规定的</w:t>
      </w:r>
      <w:r>
        <w:rPr>
          <w:rFonts w:hint="eastAsia" w:ascii="宋体" w:hAnsi="宋体" w:cs="宋体"/>
          <w:bCs/>
          <w:color w:val="auto"/>
          <w:kern w:val="0"/>
          <w:sz w:val="24"/>
          <w:lang w:val="en-US" w:eastAsia="zh-CN"/>
        </w:rPr>
        <w:t>供应商</w:t>
      </w:r>
      <w:r>
        <w:rPr>
          <w:rFonts w:hint="eastAsia" w:ascii="宋体" w:hAnsi="宋体" w:cs="宋体"/>
          <w:bCs/>
          <w:color w:val="auto"/>
          <w:kern w:val="0"/>
          <w:sz w:val="24"/>
          <w:lang w:val="en-GB"/>
        </w:rPr>
        <w:t>。</w:t>
      </w:r>
    </w:p>
    <w:p w14:paraId="3AB09FCD">
      <w:pPr>
        <w:tabs>
          <w:tab w:val="left" w:pos="7665"/>
        </w:tabs>
        <w:spacing w:line="440" w:lineRule="exact"/>
        <w:ind w:firstLine="480" w:firstLineChars="200"/>
        <w:rPr>
          <w:rFonts w:hint="eastAsia" w:ascii="宋体" w:hAnsi="宋体" w:cs="宋体"/>
          <w:bCs/>
          <w:color w:val="auto"/>
          <w:kern w:val="0"/>
          <w:sz w:val="24"/>
          <w:lang w:val="en-GB"/>
        </w:rPr>
      </w:pPr>
      <w:r>
        <w:rPr>
          <w:rFonts w:hint="eastAsia" w:ascii="宋体" w:hAnsi="宋体" w:cs="宋体"/>
          <w:bCs/>
          <w:color w:val="auto"/>
          <w:kern w:val="0"/>
          <w:sz w:val="24"/>
          <w:lang w:val="en-US" w:eastAsia="zh-CN"/>
        </w:rPr>
        <w:t>4</w:t>
      </w:r>
      <w:r>
        <w:rPr>
          <w:rFonts w:hint="eastAsia" w:ascii="宋体" w:hAnsi="宋体" w:cs="宋体"/>
          <w:bCs/>
          <w:color w:val="auto"/>
          <w:kern w:val="0"/>
          <w:sz w:val="24"/>
        </w:rPr>
        <w:t xml:space="preserve">.4.2 </w:t>
      </w:r>
      <w:r>
        <w:rPr>
          <w:rFonts w:hint="eastAsia" w:ascii="宋体" w:hAnsi="宋体" w:cs="宋体"/>
          <w:bCs/>
          <w:color w:val="auto"/>
          <w:kern w:val="0"/>
          <w:sz w:val="24"/>
          <w:lang w:val="en-GB"/>
        </w:rPr>
        <w:t>符合</w:t>
      </w:r>
      <w:r>
        <w:rPr>
          <w:rFonts w:hint="eastAsia" w:ascii="宋体" w:hAnsi="宋体" w:cs="宋体"/>
          <w:bCs/>
          <w:color w:val="auto"/>
          <w:kern w:val="0"/>
          <w:sz w:val="24"/>
          <w:lang w:val="en-US" w:eastAsia="zh-CN"/>
        </w:rPr>
        <w:t>磋商</w:t>
      </w:r>
      <w:r>
        <w:rPr>
          <w:rFonts w:hint="eastAsia" w:ascii="宋体" w:hAnsi="宋体" w:cs="宋体"/>
          <w:bCs/>
          <w:color w:val="auto"/>
          <w:kern w:val="0"/>
          <w:sz w:val="24"/>
          <w:lang w:val="en-GB"/>
        </w:rPr>
        <w:t>文件规定的资质要求，有能力提供满足</w:t>
      </w:r>
      <w:r>
        <w:rPr>
          <w:rFonts w:hint="eastAsia" w:ascii="宋体" w:hAnsi="宋体" w:cs="宋体"/>
          <w:bCs/>
          <w:color w:val="auto"/>
          <w:kern w:val="0"/>
          <w:sz w:val="24"/>
          <w:lang w:val="en-US" w:eastAsia="zh-CN"/>
        </w:rPr>
        <w:t>采购</w:t>
      </w:r>
      <w:r>
        <w:rPr>
          <w:rFonts w:hint="eastAsia" w:ascii="宋体" w:hAnsi="宋体" w:cs="宋体"/>
          <w:bCs/>
          <w:color w:val="auto"/>
          <w:kern w:val="0"/>
          <w:sz w:val="24"/>
          <w:lang w:val="en-GB"/>
        </w:rPr>
        <w:t>要求的相关货物及服务的法人实体。</w:t>
      </w:r>
    </w:p>
    <w:p w14:paraId="0E90AB72">
      <w:pPr>
        <w:tabs>
          <w:tab w:val="left" w:pos="7665"/>
        </w:tabs>
        <w:spacing w:line="440" w:lineRule="exact"/>
        <w:ind w:firstLine="480" w:firstLineChars="200"/>
        <w:rPr>
          <w:rFonts w:ascii="宋体" w:hAnsi="宋体" w:cs="宋体"/>
          <w:bCs/>
          <w:color w:val="auto"/>
          <w:kern w:val="0"/>
          <w:sz w:val="24"/>
          <w:lang w:val="en-GB"/>
        </w:rPr>
      </w:pPr>
      <w:r>
        <w:rPr>
          <w:rFonts w:hint="eastAsia" w:ascii="宋体" w:hAnsi="宋体" w:eastAsia="宋体" w:cs="宋体"/>
          <w:bCs/>
          <w:color w:val="auto"/>
          <w:kern w:val="0"/>
          <w:sz w:val="24"/>
          <w:lang w:val="en-US" w:eastAsia="zh-CN"/>
        </w:rPr>
        <w:t>4</w:t>
      </w:r>
      <w:r>
        <w:rPr>
          <w:rFonts w:hint="eastAsia" w:ascii="宋体" w:hAnsi="宋体" w:eastAsia="宋体" w:cs="宋体"/>
          <w:bCs/>
          <w:color w:val="auto"/>
          <w:kern w:val="0"/>
          <w:sz w:val="24"/>
        </w:rPr>
        <w:t>.4.3</w:t>
      </w:r>
      <w:r>
        <w:rPr>
          <w:rFonts w:hint="eastAsia" w:ascii="宋体" w:hAnsi="宋体" w:cs="宋体"/>
          <w:bCs/>
          <w:color w:val="auto"/>
          <w:kern w:val="0"/>
          <w:sz w:val="24"/>
        </w:rPr>
        <w:t xml:space="preserve"> </w:t>
      </w:r>
      <w:r>
        <w:rPr>
          <w:rFonts w:hint="eastAsia" w:ascii="宋体" w:hAnsi="宋体" w:eastAsia="宋体"/>
          <w:color w:val="auto"/>
          <w:kern w:val="0"/>
          <w:sz w:val="24"/>
          <w:lang w:val="en-US" w:eastAsia="zh-CN"/>
        </w:rPr>
        <w:t>供应商</w:t>
      </w:r>
      <w:r>
        <w:rPr>
          <w:rFonts w:hint="eastAsia" w:ascii="宋体" w:hAnsi="宋体" w:eastAsia="宋体"/>
          <w:color w:val="auto"/>
          <w:kern w:val="0"/>
          <w:sz w:val="24"/>
        </w:rPr>
        <w:t>应遵守中华人民共和国的有关法律、法规、规章和其他政策制度。</w:t>
      </w:r>
    </w:p>
    <w:p w14:paraId="55523225">
      <w:pPr>
        <w:tabs>
          <w:tab w:val="left" w:pos="7665"/>
        </w:tabs>
        <w:spacing w:line="440" w:lineRule="exact"/>
        <w:ind w:firstLine="480" w:firstLineChars="200"/>
        <w:rPr>
          <w:rFonts w:ascii="宋体" w:hAnsi="宋体" w:cs="宋体"/>
          <w:bCs/>
          <w:color w:val="auto"/>
          <w:kern w:val="0"/>
          <w:sz w:val="24"/>
          <w:lang w:val="en-GB"/>
        </w:rPr>
      </w:pPr>
      <w:r>
        <w:rPr>
          <w:rFonts w:hint="eastAsia" w:ascii="宋体" w:hAnsi="宋体" w:cs="宋体"/>
          <w:color w:val="auto"/>
          <w:sz w:val="24"/>
          <w:lang w:val="en-US" w:eastAsia="zh-CN"/>
        </w:rPr>
        <w:t>4</w:t>
      </w:r>
      <w:r>
        <w:rPr>
          <w:rFonts w:hint="eastAsia" w:ascii="宋体" w:hAnsi="宋体" w:cs="宋体"/>
          <w:color w:val="auto"/>
          <w:sz w:val="24"/>
        </w:rPr>
        <w:t xml:space="preserve">.5 </w:t>
      </w:r>
      <w:r>
        <w:rPr>
          <w:rFonts w:hint="eastAsia" w:ascii="宋体" w:hAnsi="宋体" w:cs="宋体"/>
          <w:bCs/>
          <w:color w:val="auto"/>
          <w:kern w:val="0"/>
          <w:sz w:val="24"/>
          <w:lang w:val="en-GB"/>
        </w:rPr>
        <w:t>“</w:t>
      </w:r>
      <w:r>
        <w:rPr>
          <w:rFonts w:hint="eastAsia" w:ascii="宋体" w:hAnsi="宋体" w:cs="宋体"/>
          <w:bCs/>
          <w:color w:val="auto"/>
          <w:kern w:val="0"/>
          <w:sz w:val="24"/>
          <w:lang w:val="en-US" w:eastAsia="zh-CN"/>
        </w:rPr>
        <w:t>成交供应商</w:t>
      </w:r>
      <w:r>
        <w:rPr>
          <w:rFonts w:hint="eastAsia" w:ascii="宋体" w:hAnsi="宋体" w:cs="宋体"/>
          <w:bCs/>
          <w:color w:val="auto"/>
          <w:kern w:val="0"/>
          <w:sz w:val="24"/>
          <w:lang w:val="en-GB"/>
        </w:rPr>
        <w:t>”系指经评标委员会评审，并授予合同的</w:t>
      </w:r>
      <w:r>
        <w:rPr>
          <w:rFonts w:hint="eastAsia" w:ascii="宋体" w:hAnsi="宋体" w:cs="宋体"/>
          <w:bCs/>
          <w:color w:val="auto"/>
          <w:kern w:val="0"/>
          <w:sz w:val="24"/>
          <w:lang w:val="en-US" w:eastAsia="zh-CN"/>
        </w:rPr>
        <w:t>供应商</w:t>
      </w:r>
      <w:r>
        <w:rPr>
          <w:rFonts w:hint="eastAsia" w:ascii="宋体" w:hAnsi="宋体" w:cs="宋体"/>
          <w:bCs/>
          <w:color w:val="auto"/>
          <w:kern w:val="0"/>
          <w:sz w:val="24"/>
          <w:lang w:val="en-GB"/>
        </w:rPr>
        <w:t>。</w:t>
      </w:r>
    </w:p>
    <w:p w14:paraId="4A3B6A84">
      <w:pPr>
        <w:ind w:firstLine="0" w:firstLineChars="0"/>
        <w:rPr>
          <w:rFonts w:hint="eastAsia"/>
        </w:rPr>
      </w:pPr>
    </w:p>
    <w:p w14:paraId="0AEBD425">
      <w:pPr>
        <w:keepNext/>
        <w:keepLines/>
        <w:widowControl w:val="0"/>
        <w:spacing w:before="100" w:after="100"/>
        <w:ind w:firstLine="0" w:firstLineChars="0"/>
        <w:jc w:val="center"/>
        <w:outlineLvl w:val="1"/>
        <w:rPr>
          <w:b/>
          <w:bCs/>
          <w:kern w:val="2"/>
          <w:szCs w:val="28"/>
        </w:rPr>
      </w:pPr>
      <w:bookmarkStart w:id="84" w:name="_Toc5786"/>
      <w:bookmarkStart w:id="85" w:name="_Toc16605"/>
      <w:bookmarkStart w:id="86" w:name="_Toc8096"/>
      <w:bookmarkStart w:id="87" w:name="_Toc70407779"/>
      <w:bookmarkStart w:id="88" w:name="_Toc14992"/>
      <w:bookmarkStart w:id="89" w:name="_Toc25847"/>
      <w:bookmarkStart w:id="90" w:name="_Toc70407833"/>
      <w:bookmarkStart w:id="91" w:name="_Toc5948"/>
      <w:r>
        <w:rPr>
          <w:rFonts w:hint="eastAsia"/>
          <w:b/>
          <w:bCs/>
          <w:kern w:val="2"/>
          <w:szCs w:val="28"/>
        </w:rPr>
        <w:t>二、竞争性磋商文件</w:t>
      </w:r>
      <w:bookmarkEnd w:id="84"/>
      <w:bookmarkEnd w:id="85"/>
      <w:bookmarkEnd w:id="86"/>
      <w:bookmarkEnd w:id="87"/>
      <w:bookmarkEnd w:id="88"/>
      <w:bookmarkEnd w:id="89"/>
      <w:bookmarkEnd w:id="90"/>
      <w:bookmarkEnd w:id="91"/>
    </w:p>
    <w:p w14:paraId="251B43E9">
      <w:pPr>
        <w:ind w:firstLine="0" w:firstLineChars="0"/>
      </w:pPr>
      <w:r>
        <w:rPr>
          <w:rFonts w:hint="eastAsia"/>
        </w:rPr>
        <w:t>5．竞争性磋商文件的组成</w:t>
      </w:r>
    </w:p>
    <w:p w14:paraId="15274CD3">
      <w:pPr>
        <w:ind w:firstLine="480"/>
      </w:pPr>
      <w:r>
        <w:rPr>
          <w:rFonts w:hint="eastAsia"/>
        </w:rPr>
        <w:t>5.l 竞争性磋商文件由竞争性磋商文件总目录所列内容组成。</w:t>
      </w:r>
    </w:p>
    <w:p w14:paraId="1FD2CDF8">
      <w:pPr>
        <w:ind w:firstLine="480"/>
      </w:pPr>
      <w:r>
        <w:rPr>
          <w:rFonts w:hint="eastAsia"/>
        </w:rPr>
        <w:t>5.2</w:t>
      </w:r>
      <w:r>
        <w:rPr>
          <w:rFonts w:hint="eastAsia"/>
          <w:lang w:eastAsia="zh-CN"/>
        </w:rPr>
        <w:t>供应商</w:t>
      </w:r>
      <w:r>
        <w:rPr>
          <w:rFonts w:hint="eastAsia"/>
        </w:rPr>
        <w:t>必须详阅竞争性磋商文件的所有事项。</w:t>
      </w:r>
      <w:r>
        <w:rPr>
          <w:rFonts w:hint="eastAsia"/>
          <w:lang w:eastAsia="zh-CN"/>
        </w:rPr>
        <w:t>供应商</w:t>
      </w:r>
      <w:r>
        <w:rPr>
          <w:rFonts w:hint="eastAsia"/>
        </w:rPr>
        <w:t>若未按竞争性磋商文件的要求和规范编制、提交响应文件，将有可能导致其响应文件被拒绝接受，所造成的负面后果由</w:t>
      </w:r>
      <w:r>
        <w:rPr>
          <w:rFonts w:hint="eastAsia"/>
          <w:lang w:eastAsia="zh-CN"/>
        </w:rPr>
        <w:t>供应商</w:t>
      </w:r>
      <w:r>
        <w:rPr>
          <w:rFonts w:hint="eastAsia"/>
        </w:rPr>
        <w:t>负责。</w:t>
      </w:r>
    </w:p>
    <w:p w14:paraId="2CEB7E79">
      <w:pPr>
        <w:ind w:firstLine="0" w:firstLineChars="0"/>
      </w:pPr>
      <w:r>
        <w:rPr>
          <w:rFonts w:hint="eastAsia"/>
        </w:rPr>
        <w:t>6．竞争性磋商文件的澄清</w:t>
      </w:r>
    </w:p>
    <w:p w14:paraId="3B22E468">
      <w:pPr>
        <w:ind w:firstLine="480"/>
      </w:pPr>
      <w:r>
        <w:rPr>
          <w:rFonts w:hint="eastAsia"/>
        </w:rPr>
        <w:t>6.1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32B4501D">
      <w:pPr>
        <w:ind w:firstLine="480"/>
      </w:pPr>
      <w:r>
        <w:rPr>
          <w:rFonts w:hint="eastAsia"/>
        </w:rPr>
        <w:t>6.2澄清或者修改是磋商文件的组成部分。澄清或者修改以公告的方式发布。</w:t>
      </w:r>
    </w:p>
    <w:p w14:paraId="6E31C69C">
      <w:pPr>
        <w:keepNext/>
        <w:keepLines/>
        <w:widowControl w:val="0"/>
        <w:spacing w:before="100" w:after="100"/>
        <w:ind w:firstLine="0" w:firstLineChars="0"/>
        <w:jc w:val="center"/>
        <w:outlineLvl w:val="1"/>
        <w:rPr>
          <w:b/>
          <w:bCs/>
          <w:kern w:val="2"/>
          <w:szCs w:val="28"/>
        </w:rPr>
      </w:pPr>
      <w:bookmarkStart w:id="92" w:name="_Toc70407834"/>
      <w:bookmarkStart w:id="93" w:name="_Toc32562"/>
      <w:bookmarkStart w:id="94" w:name="_Toc27188"/>
      <w:bookmarkStart w:id="95" w:name="_Toc9842"/>
      <w:bookmarkStart w:id="96" w:name="_Toc5340"/>
      <w:bookmarkStart w:id="97" w:name="_Toc70407780"/>
      <w:bookmarkStart w:id="98" w:name="_Toc12833"/>
      <w:bookmarkStart w:id="99" w:name="_Toc8766"/>
      <w:r>
        <w:rPr>
          <w:rFonts w:hint="eastAsia"/>
          <w:b/>
          <w:bCs/>
          <w:kern w:val="2"/>
          <w:szCs w:val="28"/>
        </w:rPr>
        <w:t>三、响应文件</w:t>
      </w:r>
      <w:bookmarkEnd w:id="92"/>
      <w:bookmarkEnd w:id="93"/>
      <w:bookmarkEnd w:id="94"/>
      <w:bookmarkEnd w:id="95"/>
      <w:bookmarkEnd w:id="96"/>
      <w:bookmarkEnd w:id="97"/>
      <w:bookmarkEnd w:id="98"/>
      <w:bookmarkEnd w:id="99"/>
    </w:p>
    <w:p w14:paraId="1B8DD1D3">
      <w:pPr>
        <w:ind w:firstLine="0" w:firstLineChars="0"/>
      </w:pPr>
      <w:r>
        <w:rPr>
          <w:rFonts w:hint="eastAsia"/>
        </w:rPr>
        <w:t>7. 响应文件计量单位和使用文字</w:t>
      </w:r>
    </w:p>
    <w:p w14:paraId="4131B894">
      <w:pPr>
        <w:ind w:firstLine="480"/>
      </w:pPr>
      <w:r>
        <w:rPr>
          <w:rFonts w:hint="eastAsia"/>
        </w:rPr>
        <w:t>7.1所有计量均采用中华人民共和国法定计量单位。</w:t>
      </w:r>
    </w:p>
    <w:p w14:paraId="3739CE39">
      <w:pPr>
        <w:ind w:firstLine="480"/>
      </w:pPr>
      <w:r>
        <w:rPr>
          <w:rFonts w:hint="eastAsia"/>
        </w:rPr>
        <w:t>7.2响应文件使用中文编制。响应文件部分内容必须使用其他文字的，应当附有该文字的中文译本。供应商承担未附中文译本或中文译本不准确而引起不利后果。</w:t>
      </w:r>
    </w:p>
    <w:p w14:paraId="4EA420A8">
      <w:pPr>
        <w:numPr>
          <w:ilvl w:val="0"/>
          <w:numId w:val="2"/>
        </w:numPr>
        <w:ind w:firstLine="0" w:firstLineChars="0"/>
      </w:pPr>
      <w:r>
        <w:rPr>
          <w:rFonts w:hint="eastAsia"/>
        </w:rPr>
        <w:t>联合体</w:t>
      </w:r>
    </w:p>
    <w:p w14:paraId="68D7DCC7">
      <w:pPr>
        <w:ind w:firstLine="480"/>
      </w:pPr>
      <w:r>
        <w:rPr>
          <w:rFonts w:hint="eastAsia"/>
        </w:rPr>
        <w:t>不接受供应商组成联合体。</w:t>
      </w:r>
    </w:p>
    <w:p w14:paraId="7DE594F8">
      <w:pPr>
        <w:ind w:firstLine="0" w:firstLineChars="0"/>
      </w:pPr>
      <w:r>
        <w:rPr>
          <w:rFonts w:hint="eastAsia"/>
        </w:rPr>
        <w:t>9．响应文件的组成</w:t>
      </w:r>
    </w:p>
    <w:p w14:paraId="4FF05372">
      <w:pPr>
        <w:ind w:firstLine="480"/>
        <w:rPr>
          <w:szCs w:val="24"/>
        </w:rPr>
      </w:pPr>
      <w:r>
        <w:rPr>
          <w:rFonts w:hint="eastAsia"/>
          <w:szCs w:val="24"/>
        </w:rPr>
        <w:t>详见第五章“响应文件格式”</w:t>
      </w:r>
    </w:p>
    <w:p w14:paraId="2629C5AD">
      <w:pPr>
        <w:ind w:firstLine="0" w:firstLineChars="0"/>
      </w:pPr>
      <w:r>
        <w:rPr>
          <w:rFonts w:hint="eastAsia"/>
        </w:rPr>
        <w:t>10. 报价</w:t>
      </w:r>
    </w:p>
    <w:p w14:paraId="2BF36C52">
      <w:pPr>
        <w:ind w:firstLine="480"/>
      </w:pPr>
      <w:r>
        <w:rPr>
          <w:rFonts w:hint="eastAsia"/>
        </w:rPr>
        <w:t>10.1 报价货币为人民币，保留小数点后两位。</w:t>
      </w:r>
    </w:p>
    <w:p w14:paraId="0BDDB1AC">
      <w:pPr>
        <w:ind w:firstLine="480"/>
      </w:pPr>
      <w:r>
        <w:rPr>
          <w:rFonts w:hint="eastAsia"/>
        </w:rPr>
        <w:t xml:space="preserve">10.2 </w:t>
      </w:r>
      <w:r>
        <w:rPr>
          <w:rFonts w:hint="eastAsia"/>
          <w:lang w:eastAsia="zh-CN"/>
        </w:rPr>
        <w:t>供应商</w:t>
      </w:r>
      <w:r>
        <w:rPr>
          <w:rFonts w:hint="eastAsia"/>
        </w:rPr>
        <w:t>根据竞争性磋商文件要求和范围报价。</w:t>
      </w:r>
    </w:p>
    <w:p w14:paraId="2BA5CBE2">
      <w:pPr>
        <w:ind w:firstLine="480"/>
      </w:pPr>
      <w:r>
        <w:rPr>
          <w:rFonts w:hint="eastAsia"/>
        </w:rPr>
        <w:t>10.3 《</w:t>
      </w:r>
      <w:r>
        <w:rPr>
          <w:rFonts w:hint="eastAsia"/>
          <w:lang w:val="en-US" w:eastAsia="zh-CN"/>
        </w:rPr>
        <w:t>开标</w:t>
      </w:r>
      <w:r>
        <w:rPr>
          <w:rFonts w:hint="eastAsia"/>
        </w:rPr>
        <w:t>一览表》中全部货物和服务的报价，应当包括劳务（如有）、运输（如有）、管理（如有）、安装调试（如有）、技术培训（如有）、维护（如有）、保险（如有）、利润、税金等</w:t>
      </w:r>
      <w:r>
        <w:rPr>
          <w:rFonts w:hint="eastAsia"/>
          <w:lang w:val="en-US" w:eastAsia="zh-CN"/>
        </w:rPr>
        <w:t>所有</w:t>
      </w:r>
      <w:r>
        <w:rPr>
          <w:rFonts w:hint="eastAsia"/>
        </w:rPr>
        <w:t>费用，以及合同包含的所有风险、责任等。</w:t>
      </w:r>
    </w:p>
    <w:p w14:paraId="0CA1BE2D">
      <w:pPr>
        <w:ind w:firstLine="480"/>
      </w:pPr>
      <w:r>
        <w:rPr>
          <w:rFonts w:hint="eastAsia"/>
        </w:rPr>
        <w:t>10.4  本项目不接受任何有选择性的报价。</w:t>
      </w:r>
    </w:p>
    <w:p w14:paraId="0A127092">
      <w:pPr>
        <w:ind w:firstLine="0" w:firstLineChars="0"/>
      </w:pPr>
      <w:r>
        <w:rPr>
          <w:rFonts w:hint="eastAsia"/>
        </w:rPr>
        <w:t>11．投标保证金</w:t>
      </w:r>
    </w:p>
    <w:p w14:paraId="3EDD4140">
      <w:pPr>
        <w:ind w:firstLine="480"/>
      </w:pPr>
      <w:r>
        <w:rPr>
          <w:rFonts w:hint="eastAsia"/>
        </w:rPr>
        <w:t>11.1</w:t>
      </w:r>
      <w:r>
        <w:rPr>
          <w:rFonts w:hint="eastAsia"/>
          <w:lang w:eastAsia="zh-CN"/>
        </w:rPr>
        <w:t>供应商</w:t>
      </w:r>
      <w:r>
        <w:rPr>
          <w:rFonts w:hint="eastAsia"/>
        </w:rPr>
        <w:t>投标时，必须以人民币形式提交</w:t>
      </w:r>
      <w:r>
        <w:rPr>
          <w:rFonts w:hint="eastAsia"/>
          <w:lang w:eastAsia="zh-CN"/>
        </w:rPr>
        <w:t>供应商</w:t>
      </w:r>
      <w:r>
        <w:rPr>
          <w:rFonts w:hint="eastAsia"/>
        </w:rPr>
        <w:t>规定数额的投标保证金。招标人的利益在因</w:t>
      </w:r>
      <w:r>
        <w:rPr>
          <w:rFonts w:hint="eastAsia"/>
          <w:lang w:eastAsia="zh-CN"/>
        </w:rPr>
        <w:t>供应商</w:t>
      </w:r>
      <w:r>
        <w:rPr>
          <w:rFonts w:hint="eastAsia"/>
        </w:rPr>
        <w:t>行为受到损害时，可根据第11.5条规定的条件从</w:t>
      </w:r>
      <w:r>
        <w:rPr>
          <w:rFonts w:hint="eastAsia"/>
          <w:lang w:eastAsia="zh-CN"/>
        </w:rPr>
        <w:t>供应商</w:t>
      </w:r>
      <w:r>
        <w:rPr>
          <w:rFonts w:hint="eastAsia"/>
        </w:rPr>
        <w:t>的投标保证金中获得补偿。</w:t>
      </w:r>
    </w:p>
    <w:p w14:paraId="0B1DE592">
      <w:pPr>
        <w:ind w:firstLine="480"/>
      </w:pPr>
      <w:r>
        <w:rPr>
          <w:rFonts w:hint="eastAsia"/>
        </w:rPr>
        <w:t>11.2 投标保证金</w:t>
      </w:r>
      <w:r>
        <w:rPr>
          <w:rFonts w:hint="eastAsia"/>
          <w:b/>
          <w:bCs/>
          <w:lang w:eastAsia="zh-CN"/>
        </w:rPr>
        <w:t>（</w:t>
      </w:r>
      <w:r>
        <w:rPr>
          <w:rFonts w:hint="eastAsia"/>
          <w:b/>
          <w:bCs/>
          <w:lang w:val="en-US" w:eastAsia="zh-CN"/>
        </w:rPr>
        <w:t>本项目不要求</w:t>
      </w:r>
      <w:r>
        <w:rPr>
          <w:rFonts w:hint="eastAsia"/>
          <w:b/>
          <w:bCs/>
          <w:lang w:eastAsia="zh-CN"/>
        </w:rPr>
        <w:t>）</w:t>
      </w:r>
      <w:r>
        <w:rPr>
          <w:rFonts w:hint="eastAsia"/>
        </w:rPr>
        <w:t>：</w:t>
      </w:r>
    </w:p>
    <w:p w14:paraId="1FC379A0">
      <w:pPr>
        <w:ind w:firstLine="480"/>
      </w:pPr>
      <w:r>
        <w:rPr>
          <w:rFonts w:hint="eastAsia"/>
        </w:rPr>
        <w:t>（1）缴纳方式：投标单位须通过公司基本账户转账或保函方式缴纳（保函请递交原件）</w:t>
      </w:r>
    </w:p>
    <w:p w14:paraId="7C918CBD">
      <w:pPr>
        <w:ind w:firstLine="480"/>
      </w:pPr>
      <w:r>
        <w:rPr>
          <w:rFonts w:hint="eastAsia"/>
        </w:rPr>
        <w:t>（2）投标保证金为：</w:t>
      </w:r>
      <w:r>
        <w:rPr>
          <w:rFonts w:hint="eastAsia" w:cs="仿宋_GB2312"/>
          <w:b/>
          <w:bCs/>
          <w:szCs w:val="21"/>
        </w:rPr>
        <w:t>¥</w:t>
      </w:r>
      <w:r>
        <w:rPr>
          <w:rFonts w:hint="eastAsia" w:cs="仿宋_GB2312"/>
          <w:b/>
          <w:bCs/>
          <w:szCs w:val="21"/>
          <w:lang w:val="en-US" w:eastAsia="zh-CN"/>
        </w:rPr>
        <w:t>0</w:t>
      </w:r>
      <w:r>
        <w:rPr>
          <w:rFonts w:hint="eastAsia" w:cs="仿宋_GB2312"/>
          <w:b/>
          <w:bCs/>
          <w:szCs w:val="21"/>
        </w:rPr>
        <w:t>.00元（大写：人民币</w:t>
      </w:r>
      <w:r>
        <w:rPr>
          <w:rFonts w:hint="eastAsia" w:cs="仿宋_GB2312"/>
          <w:b/>
          <w:bCs/>
          <w:szCs w:val="21"/>
          <w:lang w:val="en-US" w:eastAsia="zh-CN"/>
        </w:rPr>
        <w:t>零</w:t>
      </w:r>
      <w:r>
        <w:rPr>
          <w:rFonts w:hint="eastAsia" w:cs="仿宋_GB2312"/>
          <w:b/>
          <w:bCs/>
          <w:szCs w:val="21"/>
        </w:rPr>
        <w:t>元整）</w:t>
      </w:r>
    </w:p>
    <w:p w14:paraId="661A2017">
      <w:pPr>
        <w:ind w:firstLine="480"/>
      </w:pPr>
      <w:r>
        <w:rPr>
          <w:rFonts w:hint="eastAsia"/>
        </w:rPr>
        <w:t>（3）转账须备注用途：用于（项目名称）或者项目编号的保证金</w:t>
      </w:r>
    </w:p>
    <w:p w14:paraId="4C64A8EE">
      <w:pPr>
        <w:ind w:firstLine="480"/>
      </w:pPr>
      <w:r>
        <w:rPr>
          <w:rFonts w:hint="eastAsia"/>
        </w:rPr>
        <w:t>（4）实际到账截止时间：</w:t>
      </w:r>
      <w:r>
        <w:rPr>
          <w:rFonts w:hint="eastAsia"/>
          <w:b/>
          <w:bCs/>
        </w:rPr>
        <w:t>同开启截止时间</w:t>
      </w:r>
    </w:p>
    <w:p w14:paraId="714E9694">
      <w:pPr>
        <w:ind w:firstLine="480"/>
      </w:pPr>
      <w:r>
        <w:rPr>
          <w:rFonts w:hint="eastAsia"/>
        </w:rPr>
        <w:t>（5）投标保证金请交至：</w:t>
      </w:r>
    </w:p>
    <w:p w14:paraId="5E352033">
      <w:pPr>
        <w:ind w:firstLine="480"/>
      </w:pPr>
      <w:r>
        <w:rPr>
          <w:rFonts w:hint="eastAsia"/>
        </w:rPr>
        <w:t>账户名：海南中廉招标有限公司</w:t>
      </w:r>
    </w:p>
    <w:p w14:paraId="60B0DB0F">
      <w:pPr>
        <w:ind w:firstLine="480"/>
      </w:pPr>
      <w:r>
        <w:rPr>
          <w:rFonts w:hint="eastAsia"/>
        </w:rPr>
        <w:t>开户行：中国建设银行股份有限公司海口海甸五东路支行</w:t>
      </w:r>
    </w:p>
    <w:p w14:paraId="30BF3D91">
      <w:pPr>
        <w:ind w:firstLine="480"/>
        <w:rPr>
          <w:rFonts w:cs="仿宋_GB2312"/>
          <w:szCs w:val="21"/>
          <w:lang w:val="zh-CN"/>
        </w:rPr>
      </w:pPr>
      <w:r>
        <w:rPr>
          <w:rFonts w:hint="eastAsia"/>
        </w:rPr>
        <w:t>账  号：4605 0100 7436 0000 0557</w:t>
      </w:r>
      <w:r>
        <w:rPr>
          <w:rFonts w:cs="仿宋_GB2312"/>
          <w:szCs w:val="21"/>
          <w:lang w:val="zh-CN"/>
        </w:rPr>
        <w:t xml:space="preserve"> </w:t>
      </w:r>
    </w:p>
    <w:p w14:paraId="3F72927B">
      <w:pPr>
        <w:ind w:firstLine="480"/>
      </w:pPr>
      <w:r>
        <w:t>11.3 在开标时，对于未按要求提交投标保证金的投标，视为对竞争性磋商文件未做出实质性响应而予以拒绝。</w:t>
      </w:r>
    </w:p>
    <w:p w14:paraId="571C2F10">
      <w:pPr>
        <w:ind w:firstLine="480"/>
      </w:pPr>
      <w:r>
        <w:t>11.4 投标保证金的退还</w:t>
      </w:r>
    </w:p>
    <w:p w14:paraId="0B56BA90">
      <w:pPr>
        <w:ind w:firstLine="480"/>
      </w:pPr>
      <w:r>
        <w:rPr>
          <w:rFonts w:hint="eastAsia"/>
        </w:rPr>
        <w:t>（</w:t>
      </w:r>
      <w:r>
        <w:t>1）投标人的投标保证金在其与采购人签订了合同后五个工作日内无息退还。</w:t>
      </w:r>
    </w:p>
    <w:p w14:paraId="06212B87">
      <w:pPr>
        <w:ind w:firstLine="480"/>
      </w:pPr>
      <w:r>
        <w:rPr>
          <w:rFonts w:hint="eastAsia"/>
        </w:rPr>
        <w:t>（</w:t>
      </w:r>
      <w:r>
        <w:t>2）落标的投标人的投标保证金将在发出成交通知书五个工作日内无息退还。</w:t>
      </w:r>
    </w:p>
    <w:p w14:paraId="62F0C556">
      <w:pPr>
        <w:ind w:firstLine="480"/>
      </w:pPr>
      <w:r>
        <w:t xml:space="preserve">11.5 下列任何情况发生时，投标人将不得要求招标人退还其投标保证金：      </w:t>
      </w:r>
    </w:p>
    <w:p w14:paraId="043E891F">
      <w:pPr>
        <w:ind w:firstLine="480"/>
      </w:pPr>
      <w:r>
        <w:rPr>
          <w:rFonts w:hint="eastAsia"/>
        </w:rPr>
        <w:t>（</w:t>
      </w:r>
      <w:r>
        <w:t>1）投标人在投标书格式中规定的有效期内撤回其投标；</w:t>
      </w:r>
    </w:p>
    <w:p w14:paraId="5251DBA7">
      <w:pPr>
        <w:ind w:firstLine="480"/>
      </w:pPr>
      <w:r>
        <w:rPr>
          <w:rFonts w:hint="eastAsia"/>
        </w:rPr>
        <w:t>（</w:t>
      </w:r>
      <w:r>
        <w:t>2）成交人在规定期限内未能与采购人签订合同；</w:t>
      </w:r>
    </w:p>
    <w:p w14:paraId="0269ED13">
      <w:pPr>
        <w:ind w:firstLine="480"/>
      </w:pPr>
      <w:r>
        <w:rPr>
          <w:rFonts w:hint="eastAsia"/>
        </w:rPr>
        <w:t>（</w:t>
      </w:r>
      <w:r>
        <w:t>3）投标人因互相串通、弄虚作假或其他违法违规行为而损害招标人及其他投标人利益的；</w:t>
      </w:r>
    </w:p>
    <w:p w14:paraId="18B7B6E8">
      <w:pPr>
        <w:ind w:firstLine="480"/>
        <w:rPr>
          <w:rFonts w:hint="eastAsia"/>
        </w:rPr>
      </w:pPr>
      <w:r>
        <w:rPr>
          <w:rFonts w:hint="eastAsia"/>
        </w:rPr>
        <w:t>（</w:t>
      </w:r>
      <w:r>
        <w:t>4）投标人在响应文件中</w:t>
      </w:r>
      <w:r>
        <w:rPr>
          <w:rFonts w:hint="eastAsia"/>
        </w:rPr>
        <w:t>提供虚假材料的；</w:t>
      </w:r>
    </w:p>
    <w:p w14:paraId="2FE553CE">
      <w:pPr>
        <w:ind w:firstLine="480"/>
        <w:rPr>
          <w:rFonts w:hint="eastAsia"/>
          <w:lang w:val="zh-CN"/>
        </w:rPr>
      </w:pPr>
      <w:r>
        <w:rPr>
          <w:rFonts w:hint="eastAsia"/>
        </w:rPr>
        <w:t>（5）法律法规规定的其他情形。</w:t>
      </w:r>
    </w:p>
    <w:p w14:paraId="66576EB9">
      <w:pPr>
        <w:ind w:firstLine="0" w:firstLineChars="0"/>
      </w:pPr>
      <w:r>
        <w:rPr>
          <w:rFonts w:hint="eastAsia"/>
        </w:rPr>
        <w:t>12．投标有效期</w:t>
      </w:r>
    </w:p>
    <w:p w14:paraId="680A6E18">
      <w:pPr>
        <w:ind w:firstLine="480"/>
      </w:pPr>
      <w:r>
        <w:rPr>
          <w:rFonts w:hint="eastAsia"/>
        </w:rPr>
        <w:t>12.l 磋商有效期为从递交响应文件截止之日起计算的</w:t>
      </w:r>
      <w:r>
        <w:rPr>
          <w:rFonts w:hint="eastAsia"/>
          <w:u w:val="single"/>
        </w:rPr>
        <w:t xml:space="preserve"> 60 </w:t>
      </w:r>
      <w:r>
        <w:rPr>
          <w:rFonts w:hint="eastAsia"/>
        </w:rPr>
        <w:t>天，有效期短于此规定的响应文件将被视为无效。</w:t>
      </w:r>
    </w:p>
    <w:p w14:paraId="3CD9A5D6">
      <w:pPr>
        <w:ind w:firstLine="480"/>
      </w:pPr>
      <w:r>
        <w:rPr>
          <w:rFonts w:hint="eastAsia"/>
        </w:rPr>
        <w:t>12.2 在特殊情况下，采购人可于投标有效期满之前，征得</w:t>
      </w:r>
      <w:r>
        <w:rPr>
          <w:rFonts w:hint="eastAsia"/>
          <w:lang w:eastAsia="zh-CN"/>
        </w:rPr>
        <w:t>供应商</w:t>
      </w:r>
      <w:r>
        <w:rPr>
          <w:rFonts w:hint="eastAsia"/>
        </w:rPr>
        <w:t>同意延长投标有效期，要求与答复均应以书面形式进行。</w:t>
      </w:r>
      <w:r>
        <w:rPr>
          <w:rFonts w:hint="eastAsia"/>
          <w:lang w:eastAsia="zh-CN"/>
        </w:rPr>
        <w:t>供应商</w:t>
      </w:r>
      <w:r>
        <w:rPr>
          <w:rFonts w:hint="eastAsia"/>
        </w:rPr>
        <w:t>可以拒绝接受这一要求而放弃竞争性磋商。同意这一要求的</w:t>
      </w:r>
      <w:r>
        <w:rPr>
          <w:rFonts w:hint="eastAsia"/>
          <w:lang w:eastAsia="zh-CN"/>
        </w:rPr>
        <w:t>供应商</w:t>
      </w:r>
      <w:r>
        <w:rPr>
          <w:rFonts w:hint="eastAsia"/>
        </w:rPr>
        <w:t>，无需也不允许修改其响应文件，受投标有效期制约的所有权利和义务均应延长至新的有效期。</w:t>
      </w:r>
    </w:p>
    <w:p w14:paraId="4CD2885D">
      <w:pPr>
        <w:ind w:firstLine="0" w:firstLineChars="0"/>
      </w:pPr>
      <w:r>
        <w:rPr>
          <w:rFonts w:hint="eastAsia"/>
        </w:rPr>
        <w:t>13. 响应文件的数量、签署及形式</w:t>
      </w:r>
    </w:p>
    <w:p w14:paraId="5EF4C640">
      <w:pPr>
        <w:ind w:firstLine="480"/>
      </w:pPr>
      <w:r>
        <w:t>13.1响应文件的份数：</w:t>
      </w:r>
      <w:r>
        <w:rPr>
          <w:rFonts w:hint="eastAsia"/>
        </w:rPr>
        <w:t>正本</w:t>
      </w:r>
      <w:r>
        <w:rPr>
          <w:rFonts w:hint="eastAsia"/>
          <w:u w:val="single"/>
        </w:rPr>
        <w:t xml:space="preserve"> 壹 </w:t>
      </w:r>
      <w:r>
        <w:rPr>
          <w:rFonts w:hint="eastAsia"/>
        </w:rPr>
        <w:t>份、副本</w:t>
      </w:r>
      <w:r>
        <w:rPr>
          <w:rFonts w:hint="eastAsia"/>
          <w:u w:val="single"/>
        </w:rPr>
        <w:t xml:space="preserve"> 贰 </w:t>
      </w:r>
      <w:r>
        <w:rPr>
          <w:rFonts w:hint="eastAsia"/>
        </w:rPr>
        <w:t>份、电子版（U盘）</w:t>
      </w:r>
      <w:r>
        <w:rPr>
          <w:rFonts w:hint="eastAsia"/>
          <w:u w:val="single"/>
        </w:rPr>
        <w:t xml:space="preserve"> 壹 </w:t>
      </w:r>
      <w:r>
        <w:rPr>
          <w:rFonts w:hint="eastAsia"/>
        </w:rPr>
        <w:t>份（包含</w:t>
      </w:r>
      <w:r>
        <w:rPr>
          <w:rFonts w:hint="eastAsia"/>
          <w:szCs w:val="24"/>
        </w:rPr>
        <w:t>PDF</w:t>
      </w:r>
      <w:r>
        <w:rPr>
          <w:rFonts w:hint="eastAsia"/>
          <w:szCs w:val="24"/>
          <w:lang w:eastAsia="zh-CN"/>
        </w:rPr>
        <w:t>（</w:t>
      </w:r>
      <w:r>
        <w:rPr>
          <w:rFonts w:hint="eastAsia"/>
          <w:szCs w:val="24"/>
          <w:lang w:val="en-US" w:eastAsia="zh-CN"/>
        </w:rPr>
        <w:t>应为盖章签字后的正本扫描件</w:t>
      </w:r>
      <w:r>
        <w:rPr>
          <w:rFonts w:hint="eastAsia"/>
          <w:szCs w:val="24"/>
          <w:lang w:eastAsia="zh-CN"/>
        </w:rPr>
        <w:t>）</w:t>
      </w:r>
      <w:r>
        <w:rPr>
          <w:rFonts w:hint="eastAsia"/>
          <w:szCs w:val="24"/>
        </w:rPr>
        <w:t>格式和word格式</w:t>
      </w:r>
      <w:r>
        <w:rPr>
          <w:rFonts w:hint="eastAsia"/>
        </w:rPr>
        <w:t>）电子版响应文件须与纸质版正本文件一致。纸质版响应文件需固定装订（如：胶装）。</w:t>
      </w:r>
    </w:p>
    <w:p w14:paraId="6E44D944">
      <w:pPr>
        <w:ind w:firstLine="480"/>
      </w:pPr>
      <w:r>
        <w:t>13.2正本和副本的封面上应清楚地标记“正本”或“副本”的字样，当正本和副本有差异时，以正本为准。</w:t>
      </w:r>
    </w:p>
    <w:p w14:paraId="050DA206">
      <w:pPr>
        <w:ind w:firstLine="480"/>
      </w:pPr>
      <w:r>
        <w:t xml:space="preserve">13.3 </w:t>
      </w:r>
      <w:r>
        <w:rPr>
          <w:rFonts w:hint="eastAsia"/>
        </w:rPr>
        <w:t>响应文件每一页均加盖</w:t>
      </w:r>
      <w:r>
        <w:rPr>
          <w:rFonts w:hint="eastAsia"/>
          <w:lang w:eastAsia="zh-CN"/>
        </w:rPr>
        <w:t>供应商</w:t>
      </w:r>
      <w:r>
        <w:rPr>
          <w:rFonts w:hint="eastAsia"/>
        </w:rPr>
        <w:t>单位公章</w:t>
      </w:r>
      <w:r>
        <w:rPr>
          <w:rFonts w:hint="eastAsia"/>
          <w:lang w:val="en-US" w:eastAsia="zh-CN"/>
        </w:rPr>
        <w:t>并加盖骑缝章</w:t>
      </w:r>
      <w:r>
        <w:rPr>
          <w:rFonts w:hint="eastAsia"/>
        </w:rPr>
        <w:t>。响应文件正本主要内容（响应文件格式中要求法定代表人或其授权代表签字和加盖单位公章的内容）应由供应商的法定代表人或其授权代表签字（或盖章）并加盖供应商公章。副本可以是正本的复印件。</w:t>
      </w:r>
    </w:p>
    <w:p w14:paraId="305A7F39">
      <w:pPr>
        <w:ind w:firstLine="480"/>
      </w:pPr>
      <w:r>
        <w:t>1</w:t>
      </w:r>
      <w:r>
        <w:rPr>
          <w:rFonts w:hint="eastAsia"/>
        </w:rPr>
        <w:t>3</w:t>
      </w:r>
      <w:r>
        <w:t>.</w:t>
      </w:r>
      <w:r>
        <w:rPr>
          <w:rFonts w:hint="eastAsia"/>
        </w:rPr>
        <w:t xml:space="preserve">4 </w:t>
      </w:r>
      <w:r>
        <w:t>在竞争性磋商过程中，应竞争性磋商小组要求而递交的补充或修改商务技术响应文件或报价文件，可打印或用不</w:t>
      </w:r>
      <w:r>
        <w:rPr>
          <w:rFonts w:hint="eastAsia"/>
          <w:lang w:eastAsia="zh-CN"/>
        </w:rPr>
        <w:t>褪色</w:t>
      </w:r>
      <w:r>
        <w:t>墨水书写，但需经法定代表人或其</w:t>
      </w:r>
      <w:r>
        <w:rPr>
          <w:rFonts w:hint="eastAsia"/>
        </w:rPr>
        <w:t>授权代表</w:t>
      </w:r>
      <w:r>
        <w:t>签字。</w:t>
      </w:r>
    </w:p>
    <w:p w14:paraId="1B4009BF">
      <w:pPr>
        <w:ind w:firstLine="480"/>
      </w:pPr>
      <w:r>
        <w:t>13.5 任何加行、涂改、增删，须有法定代表人或其</w:t>
      </w:r>
      <w:r>
        <w:rPr>
          <w:rFonts w:hint="eastAsia"/>
        </w:rPr>
        <w:t>授权代表</w:t>
      </w:r>
      <w:r>
        <w:t>签字</w:t>
      </w:r>
      <w:r>
        <w:rPr>
          <w:rFonts w:hint="eastAsia"/>
          <w:lang w:val="en-US" w:eastAsia="zh-CN"/>
        </w:rPr>
        <w:t>并加盖公章</w:t>
      </w:r>
      <w:r>
        <w:t>。</w:t>
      </w:r>
    </w:p>
    <w:p w14:paraId="480DF8F3">
      <w:pPr>
        <w:keepNext/>
        <w:keepLines/>
        <w:widowControl w:val="0"/>
        <w:spacing w:before="100" w:after="100"/>
        <w:ind w:firstLine="0" w:firstLineChars="0"/>
        <w:jc w:val="center"/>
        <w:outlineLvl w:val="1"/>
        <w:rPr>
          <w:b/>
          <w:bCs/>
          <w:kern w:val="2"/>
          <w:szCs w:val="28"/>
        </w:rPr>
      </w:pPr>
      <w:bookmarkStart w:id="100" w:name="_Toc8280"/>
      <w:bookmarkStart w:id="101" w:name="_Toc12726"/>
      <w:bookmarkStart w:id="102" w:name="_Toc30036"/>
      <w:bookmarkStart w:id="103" w:name="_Toc12390"/>
      <w:bookmarkStart w:id="104" w:name="_Toc70407781"/>
      <w:bookmarkStart w:id="105" w:name="_Toc28273"/>
      <w:bookmarkStart w:id="106" w:name="_Toc4139"/>
      <w:bookmarkStart w:id="107" w:name="_Toc70407835"/>
      <w:r>
        <w:rPr>
          <w:rFonts w:hint="eastAsia"/>
          <w:b/>
          <w:bCs/>
          <w:kern w:val="2"/>
          <w:szCs w:val="28"/>
        </w:rPr>
        <w:t>四、响应文件的递交</w:t>
      </w:r>
      <w:bookmarkEnd w:id="100"/>
      <w:bookmarkEnd w:id="101"/>
      <w:bookmarkEnd w:id="102"/>
      <w:bookmarkEnd w:id="103"/>
      <w:bookmarkEnd w:id="104"/>
      <w:bookmarkEnd w:id="105"/>
      <w:bookmarkEnd w:id="106"/>
      <w:bookmarkEnd w:id="107"/>
    </w:p>
    <w:p w14:paraId="587DAAA6">
      <w:pPr>
        <w:ind w:firstLine="0" w:firstLineChars="0"/>
      </w:pPr>
      <w:r>
        <w:rPr>
          <w:rFonts w:hint="eastAsia"/>
        </w:rPr>
        <w:t>14．响应文件的密封及标记</w:t>
      </w:r>
    </w:p>
    <w:p w14:paraId="5E73C1F4">
      <w:pPr>
        <w:ind w:firstLine="480"/>
      </w:pPr>
      <w:r>
        <w:t>14.1正副本一起密封，加贴封条，并在封套的封口处盖</w:t>
      </w:r>
      <w:r>
        <w:rPr>
          <w:rFonts w:hint="eastAsia"/>
          <w:lang w:eastAsia="zh-CN"/>
        </w:rPr>
        <w:t>供应商</w:t>
      </w:r>
      <w:r>
        <w:t>单位章。响应文件电子版与响应文件</w:t>
      </w:r>
      <w:r>
        <w:rPr>
          <w:rFonts w:hint="eastAsia"/>
        </w:rPr>
        <w:t>正本</w:t>
      </w:r>
      <w:r>
        <w:t>一起密封。</w:t>
      </w:r>
    </w:p>
    <w:p w14:paraId="2BB5F076">
      <w:pPr>
        <w:ind w:firstLine="480"/>
      </w:pPr>
      <w:r>
        <w:rPr>
          <w:rFonts w:hint="eastAsia"/>
        </w:rPr>
        <w:t>14.2响应文件封套或外包装上应载明的内容</w:t>
      </w:r>
    </w:p>
    <w:p w14:paraId="1BBAA35C">
      <w:pPr>
        <w:ind w:firstLine="964" w:firstLineChars="400"/>
        <w:rPr>
          <w:b/>
          <w:bCs/>
        </w:rPr>
      </w:pPr>
      <w:r>
        <w:rPr>
          <w:rFonts w:hint="eastAsia"/>
          <w:b/>
          <w:bCs/>
        </w:rPr>
        <w:t>致：（采购单位）</w:t>
      </w:r>
    </w:p>
    <w:p w14:paraId="5D1E28A0">
      <w:pPr>
        <w:ind w:firstLine="964" w:firstLineChars="400"/>
        <w:rPr>
          <w:b/>
          <w:bCs/>
        </w:rPr>
      </w:pPr>
      <w:r>
        <w:rPr>
          <w:rFonts w:hint="eastAsia"/>
          <w:b/>
          <w:bCs/>
        </w:rPr>
        <w:t>项目名称：</w:t>
      </w:r>
    </w:p>
    <w:p w14:paraId="41A62828">
      <w:pPr>
        <w:ind w:firstLine="964" w:firstLineChars="400"/>
        <w:rPr>
          <w:b/>
          <w:bCs/>
        </w:rPr>
      </w:pPr>
      <w:r>
        <w:rPr>
          <w:rFonts w:hint="eastAsia"/>
          <w:b/>
          <w:bCs/>
        </w:rPr>
        <w:t>项目编号：</w:t>
      </w:r>
    </w:p>
    <w:p w14:paraId="1C292B35">
      <w:pPr>
        <w:ind w:firstLine="964" w:firstLineChars="400"/>
        <w:rPr>
          <w:b/>
          <w:bCs/>
        </w:rPr>
      </w:pPr>
      <w:r>
        <w:rPr>
          <w:rFonts w:hint="eastAsia"/>
          <w:b/>
          <w:bCs/>
        </w:rPr>
        <w:t>注明：“请勿在开启时间</w:t>
      </w:r>
      <w:r>
        <w:rPr>
          <w:rFonts w:hint="eastAsia"/>
          <w:b/>
          <w:bCs/>
          <w:lang w:val="en-US" w:eastAsia="zh-CN"/>
        </w:rPr>
        <w:t xml:space="preserve">     </w:t>
      </w:r>
      <w:r>
        <w:rPr>
          <w:rFonts w:hint="eastAsia"/>
          <w:b/>
          <w:bCs/>
        </w:rPr>
        <w:t>年   月    日    时    分（详见第一章  竞争性磋商公告）前启封”</w:t>
      </w:r>
    </w:p>
    <w:p w14:paraId="5272FFA6">
      <w:pPr>
        <w:ind w:firstLine="964" w:firstLineChars="400"/>
        <w:rPr>
          <w:b/>
          <w:bCs/>
        </w:rPr>
      </w:pPr>
      <w:r>
        <w:rPr>
          <w:rFonts w:hint="eastAsia"/>
          <w:b/>
          <w:bCs/>
        </w:rPr>
        <w:t>注明：</w:t>
      </w:r>
      <w:r>
        <w:rPr>
          <w:rFonts w:hint="eastAsia"/>
          <w:b/>
          <w:bCs/>
          <w:lang w:eastAsia="zh-CN"/>
        </w:rPr>
        <w:t>供应商</w:t>
      </w:r>
      <w:r>
        <w:rPr>
          <w:rFonts w:hint="eastAsia"/>
          <w:b/>
          <w:bCs/>
        </w:rPr>
        <w:t>名称、地址、联系人姓名和电话</w:t>
      </w:r>
    </w:p>
    <w:p w14:paraId="65525B63">
      <w:pPr>
        <w:ind w:firstLine="480"/>
      </w:pPr>
      <w:r>
        <w:rPr>
          <w:rFonts w:hint="eastAsia"/>
        </w:rPr>
        <w:t xml:space="preserve">14.3 </w:t>
      </w:r>
      <w:r>
        <w:rPr>
          <w:rFonts w:hint="eastAsia"/>
          <w:bCs/>
          <w:lang w:val="en-GB"/>
        </w:rPr>
        <w:t>响应文件未按上述规定书写标记和密封者，采购代理机构将拒收其响应文件</w:t>
      </w:r>
      <w:r>
        <w:rPr>
          <w:rFonts w:hint="eastAsia"/>
        </w:rPr>
        <w:t>。</w:t>
      </w:r>
    </w:p>
    <w:p w14:paraId="12BB7B46">
      <w:pPr>
        <w:ind w:firstLine="0" w:firstLineChars="0"/>
      </w:pPr>
      <w:r>
        <w:rPr>
          <w:rFonts w:hint="eastAsia"/>
        </w:rPr>
        <w:t>15．响应文件递交截止时间</w:t>
      </w:r>
    </w:p>
    <w:p w14:paraId="7BAAAD35">
      <w:pPr>
        <w:ind w:firstLine="480"/>
      </w:pPr>
      <w:r>
        <w:rPr>
          <w:rFonts w:hint="eastAsia"/>
        </w:rPr>
        <w:t xml:space="preserve">15.l </w:t>
      </w:r>
      <w:r>
        <w:rPr>
          <w:rFonts w:hint="eastAsia"/>
          <w:lang w:eastAsia="zh-CN"/>
        </w:rPr>
        <w:t>供应商</w:t>
      </w:r>
      <w:r>
        <w:rPr>
          <w:rFonts w:hint="eastAsia"/>
        </w:rPr>
        <w:t>须在响应文件递交截止时间前将响应文件送达竞争性磋商文件上规定的地点。</w:t>
      </w:r>
    </w:p>
    <w:p w14:paraId="66D7194F">
      <w:pPr>
        <w:ind w:firstLine="480"/>
      </w:pPr>
      <w:r>
        <w:rPr>
          <w:rFonts w:hint="eastAsia"/>
        </w:rPr>
        <w:t>15.2 若采购代理机构推迟了响应文件递交截止时间，应以书面的形式通知所有</w:t>
      </w:r>
      <w:r>
        <w:rPr>
          <w:rFonts w:hint="eastAsia"/>
          <w:lang w:eastAsia="zh-CN"/>
        </w:rPr>
        <w:t>供应商</w:t>
      </w:r>
      <w:r>
        <w:rPr>
          <w:rFonts w:hint="eastAsia"/>
        </w:rPr>
        <w:t>。在这种情况下，竞争性磋商方和</w:t>
      </w:r>
      <w:r>
        <w:rPr>
          <w:rFonts w:hint="eastAsia"/>
          <w:lang w:eastAsia="zh-CN"/>
        </w:rPr>
        <w:t>供应商</w:t>
      </w:r>
      <w:r>
        <w:rPr>
          <w:rFonts w:hint="eastAsia"/>
        </w:rPr>
        <w:t>的权利和义务均应以新的截止时间为准。</w:t>
      </w:r>
    </w:p>
    <w:p w14:paraId="7360DD1D">
      <w:pPr>
        <w:ind w:firstLine="480"/>
      </w:pPr>
      <w:r>
        <w:rPr>
          <w:rFonts w:hint="eastAsia"/>
        </w:rPr>
        <w:t>15.3 在响应文件递交截止时间后递交的文件，采购代理机构将拒绝接受。</w:t>
      </w:r>
    </w:p>
    <w:p w14:paraId="09734D8A">
      <w:pPr>
        <w:ind w:firstLine="0" w:firstLineChars="0"/>
      </w:pPr>
      <w:r>
        <w:rPr>
          <w:rFonts w:hint="eastAsia"/>
        </w:rPr>
        <w:t>16. 响应文件的修改和撤回</w:t>
      </w:r>
    </w:p>
    <w:p w14:paraId="258AC086">
      <w:pPr>
        <w:ind w:firstLine="480"/>
        <w:rPr>
          <w:szCs w:val="24"/>
        </w:rPr>
      </w:pPr>
      <w:r>
        <w:rPr>
          <w:rFonts w:hint="eastAsia"/>
          <w:szCs w:val="24"/>
        </w:rPr>
        <w:t>响应文件递交截止时间以后，供应商不得修改响应文件，不得在磋商有效期内撤回响应文件，否则投标保证金不予退还。</w:t>
      </w:r>
    </w:p>
    <w:p w14:paraId="42AEDA27">
      <w:pPr>
        <w:keepNext/>
        <w:keepLines/>
        <w:widowControl w:val="0"/>
        <w:spacing w:before="100" w:after="100"/>
        <w:ind w:firstLine="0" w:firstLineChars="0"/>
        <w:jc w:val="center"/>
        <w:outlineLvl w:val="1"/>
        <w:rPr>
          <w:b/>
          <w:bCs/>
          <w:kern w:val="2"/>
          <w:szCs w:val="28"/>
        </w:rPr>
      </w:pPr>
      <w:bookmarkStart w:id="108" w:name="_Toc13443"/>
      <w:bookmarkStart w:id="109" w:name="_Toc424"/>
      <w:bookmarkStart w:id="110" w:name="_Toc70407836"/>
      <w:bookmarkStart w:id="111" w:name="_Toc22232"/>
      <w:bookmarkStart w:id="112" w:name="_Toc645"/>
      <w:bookmarkStart w:id="113" w:name="_Toc13327"/>
      <w:bookmarkStart w:id="114" w:name="_Toc70407782"/>
      <w:bookmarkStart w:id="115" w:name="_Toc7617"/>
      <w:r>
        <w:rPr>
          <w:rFonts w:hint="eastAsia"/>
          <w:b/>
          <w:bCs/>
          <w:kern w:val="2"/>
          <w:szCs w:val="28"/>
        </w:rPr>
        <w:t>五、磋商程序</w:t>
      </w:r>
      <w:bookmarkEnd w:id="108"/>
      <w:bookmarkEnd w:id="109"/>
      <w:bookmarkEnd w:id="110"/>
      <w:bookmarkEnd w:id="111"/>
      <w:bookmarkEnd w:id="112"/>
      <w:bookmarkEnd w:id="113"/>
      <w:bookmarkEnd w:id="114"/>
      <w:bookmarkEnd w:id="115"/>
    </w:p>
    <w:p w14:paraId="3E1C4EFD">
      <w:pPr>
        <w:ind w:firstLine="0" w:firstLineChars="0"/>
      </w:pPr>
      <w:r>
        <w:rPr>
          <w:rFonts w:hint="eastAsia"/>
        </w:rPr>
        <w:t>17．竞争性磋商</w:t>
      </w:r>
    </w:p>
    <w:p w14:paraId="06AC5C02">
      <w:pPr>
        <w:ind w:firstLine="480"/>
      </w:pPr>
      <w:r>
        <w:rPr>
          <w:rFonts w:hint="eastAsia"/>
        </w:rPr>
        <w:t>17.l 采购人按竞争性磋商文件第一章规定的时间和地点进行竞争性磋商，采购人代表、采购代理机构有关工作人员参加。</w:t>
      </w:r>
    </w:p>
    <w:p w14:paraId="79C5DD57">
      <w:pPr>
        <w:ind w:firstLine="480"/>
      </w:pPr>
      <w:r>
        <w:rPr>
          <w:rFonts w:hint="eastAsia"/>
        </w:rPr>
        <w:t xml:space="preserve">17.2 </w:t>
      </w:r>
      <w:r>
        <w:rPr>
          <w:rFonts w:hint="eastAsia"/>
          <w:lang w:eastAsia="zh-CN"/>
        </w:rPr>
        <w:t>供应商</w:t>
      </w:r>
      <w:r>
        <w:rPr>
          <w:rFonts w:hint="eastAsia"/>
        </w:rPr>
        <w:t>应委派法定代表人或其委托的授权代表参加开标活动，供应商代表应携带本人身份证原件、法人授权委托书原件（法定代表人现场投标</w:t>
      </w:r>
      <w:r>
        <w:rPr>
          <w:rFonts w:hint="eastAsia"/>
          <w:lang w:val="en-US" w:eastAsia="zh-CN"/>
        </w:rPr>
        <w:t>的应</w:t>
      </w:r>
      <w:r>
        <w:rPr>
          <w:rFonts w:hint="eastAsia"/>
        </w:rPr>
        <w:t>携带身份证原件</w:t>
      </w:r>
      <w:r>
        <w:rPr>
          <w:rFonts w:hint="eastAsia"/>
          <w:lang w:val="en-US" w:eastAsia="zh-CN"/>
        </w:rPr>
        <w:t>和法定代表人身份证明原件</w:t>
      </w:r>
      <w:r>
        <w:rPr>
          <w:rFonts w:hint="eastAsia"/>
        </w:rPr>
        <w:t>）签到。</w:t>
      </w:r>
    </w:p>
    <w:p w14:paraId="198A9D01">
      <w:pPr>
        <w:ind w:firstLine="0" w:firstLineChars="0"/>
      </w:pPr>
      <w:r>
        <w:rPr>
          <w:rFonts w:hint="eastAsia"/>
        </w:rPr>
        <w:t>18．竞争性磋商小组</w:t>
      </w:r>
    </w:p>
    <w:p w14:paraId="493B8A74">
      <w:pPr>
        <w:ind w:firstLine="480"/>
      </w:pPr>
      <w:r>
        <w:rPr>
          <w:rFonts w:hint="eastAsia"/>
        </w:rPr>
        <w:t>磋商小组由采购人代表和评审专家共3人或以上单数组成,其中，技术、经济等方面的专家人数不得少于磋商小组成员总数的2/3。项目单位代表不得以评审专家身份参加本部门或本单位采购项目的评审，采购代理机构人员不得参加本机构代理的采购项目的评审。该磋商小组独立工作，负责评审所有响应文件并确定成交侯选人，提交评审报告。</w:t>
      </w:r>
    </w:p>
    <w:p w14:paraId="59D2114D">
      <w:pPr>
        <w:numPr>
          <w:ilvl w:val="0"/>
          <w:numId w:val="3"/>
        </w:numPr>
        <w:ind w:firstLine="0" w:firstLineChars="0"/>
      </w:pPr>
      <w:r>
        <w:rPr>
          <w:rFonts w:hint="eastAsia"/>
        </w:rPr>
        <w:t>磋商方式和内容</w:t>
      </w:r>
    </w:p>
    <w:p w14:paraId="54C1E0BC">
      <w:pPr>
        <w:ind w:firstLine="480"/>
      </w:pPr>
      <w:r>
        <w:rPr>
          <w:rFonts w:hint="eastAsia"/>
        </w:rPr>
        <w:t>19.1磋商小组按供应商提交响应文件的顺序分别与通过资格</w:t>
      </w:r>
      <w:r>
        <w:rPr>
          <w:rFonts w:hint="eastAsia"/>
          <w:lang w:eastAsia="zh-CN"/>
        </w:rPr>
        <w:t>（</w:t>
      </w:r>
      <w:r>
        <w:rPr>
          <w:rFonts w:hint="eastAsia"/>
          <w:lang w:val="en-US" w:eastAsia="zh-CN"/>
        </w:rPr>
        <w:t>初步</w:t>
      </w:r>
      <w:r>
        <w:rPr>
          <w:rFonts w:hint="eastAsia"/>
          <w:lang w:eastAsia="zh-CN"/>
        </w:rPr>
        <w:t>）</w:t>
      </w:r>
      <w:r>
        <w:rPr>
          <w:rFonts w:hint="eastAsia"/>
        </w:rPr>
        <w:t>审查的供应商进行磋商，并给予所有参加磋商的供应商平等的磋商机会。</w:t>
      </w:r>
    </w:p>
    <w:p w14:paraId="413E9FC6">
      <w:pPr>
        <w:ind w:firstLine="480"/>
      </w:pPr>
      <w:r>
        <w:rPr>
          <w:rFonts w:hint="eastAsia"/>
        </w:rPr>
        <w:t>19.2磋商内容包括技术方案响应情况、服务内容标准与承诺、技术能力、合同条件、采购要求的优化建议等。在磋商过程中，磋商小组可以根据磋商文件和磋商情况实质性变动采购需求中的技术、服务要求以及合同草案条款，但不得变动磋商文件中的其他内容。</w:t>
      </w:r>
    </w:p>
    <w:p w14:paraId="51FDC06D">
      <w:pPr>
        <w:ind w:firstLine="480"/>
      </w:pPr>
      <w:r>
        <w:rPr>
          <w:rFonts w:hint="eastAsia"/>
        </w:rPr>
        <w:t>19.3供应商在磋商中作出的承诺，是其响应文件的组成部分。</w:t>
      </w:r>
    </w:p>
    <w:p w14:paraId="5D64369D">
      <w:pPr>
        <w:ind w:firstLine="480"/>
      </w:pPr>
      <w:r>
        <w:rPr>
          <w:rFonts w:hint="eastAsia"/>
        </w:rPr>
        <w:t>19.4磋商小组在初审中响应文件报价出现前后不一致的，除磋商文件另有规定外，按照下列规定修正：</w:t>
      </w:r>
    </w:p>
    <w:p w14:paraId="321D6913">
      <w:pPr>
        <w:ind w:firstLine="480"/>
      </w:pPr>
      <w:r>
        <w:rPr>
          <w:rFonts w:hint="eastAsia"/>
        </w:rPr>
        <w:t>（1）响应文件中报价一览表内容与响应文件中相应内容不一致的，以报价一览表为准；</w:t>
      </w:r>
    </w:p>
    <w:p w14:paraId="71D2E315">
      <w:pPr>
        <w:ind w:firstLine="480"/>
      </w:pPr>
      <w:r>
        <w:rPr>
          <w:rFonts w:hint="eastAsia"/>
        </w:rPr>
        <w:t>（2）大写金额和小写金额不一致的，以大写金额为准；</w:t>
      </w:r>
    </w:p>
    <w:p w14:paraId="1E37C442">
      <w:pPr>
        <w:ind w:firstLine="480"/>
      </w:pPr>
      <w:r>
        <w:rPr>
          <w:rFonts w:hint="eastAsia"/>
        </w:rPr>
        <w:t>（3）单价金额小数点或者百分比有明显错位的，以报价一览表的总价为准，并修改单价；</w:t>
      </w:r>
    </w:p>
    <w:p w14:paraId="2B521A5F">
      <w:pPr>
        <w:ind w:firstLine="480"/>
      </w:pPr>
      <w:r>
        <w:rPr>
          <w:rFonts w:hint="eastAsia"/>
        </w:rPr>
        <w:t>（4）总价金额与按单价汇总金额不一致的，以单价金额计算结果为准。</w:t>
      </w:r>
    </w:p>
    <w:p w14:paraId="52ABE7D7">
      <w:pPr>
        <w:ind w:firstLine="480"/>
      </w:pPr>
      <w:r>
        <w:rPr>
          <w:rFonts w:hint="eastAsia"/>
        </w:rPr>
        <w:t>（5）若供应商不同意以上修正，其响应文件将视为无效。</w:t>
      </w:r>
    </w:p>
    <w:p w14:paraId="3945F504">
      <w:pPr>
        <w:numPr>
          <w:ilvl w:val="0"/>
          <w:numId w:val="3"/>
        </w:numPr>
        <w:ind w:firstLine="0" w:firstLineChars="0"/>
      </w:pPr>
      <w:r>
        <w:rPr>
          <w:rFonts w:hint="eastAsia"/>
        </w:rPr>
        <w:t>磋商内容的保密</w:t>
      </w:r>
    </w:p>
    <w:p w14:paraId="02FE0F1C">
      <w:pPr>
        <w:ind w:firstLine="480"/>
      </w:pPr>
      <w:r>
        <w:rPr>
          <w:rFonts w:hint="eastAsia"/>
        </w:rPr>
        <w:t>20.1磋商后，至正式授予成交供应商合同止，凡属于审查、澄清、评价和比较的所有资料、有关授予合同的信息等，都不能向供应商或与磋商无关的其他人泄露。</w:t>
      </w:r>
    </w:p>
    <w:p w14:paraId="38187640">
      <w:pPr>
        <w:ind w:firstLine="480"/>
      </w:pPr>
      <w:r>
        <w:rPr>
          <w:rFonts w:hint="eastAsia"/>
        </w:rPr>
        <w:t>20.2响应文件的审查、澄清、评价和比较以及授予合同的过程中，供应商对采购人、采购代理机构和磋商小组成员施加影响的任何行为，都将导致其磋商资格被取消。</w:t>
      </w:r>
    </w:p>
    <w:p w14:paraId="7B8E5867">
      <w:pPr>
        <w:numPr>
          <w:ilvl w:val="0"/>
          <w:numId w:val="3"/>
        </w:numPr>
        <w:ind w:firstLine="0" w:firstLineChars="0"/>
      </w:pPr>
      <w:r>
        <w:rPr>
          <w:rFonts w:hint="eastAsia"/>
        </w:rPr>
        <w:t>竞争性磋商和评审</w:t>
      </w:r>
    </w:p>
    <w:p w14:paraId="2CF8D07B">
      <w:pPr>
        <w:ind w:firstLine="480"/>
      </w:pPr>
      <w:r>
        <w:rPr>
          <w:rFonts w:hint="eastAsia"/>
        </w:rPr>
        <w:t>详见竞争性磋商文件第</w:t>
      </w:r>
      <w:r>
        <w:rPr>
          <w:rFonts w:hint="eastAsia"/>
          <w:lang w:val="en-US" w:eastAsia="zh-CN"/>
        </w:rPr>
        <w:t>六</w:t>
      </w:r>
      <w:r>
        <w:rPr>
          <w:rFonts w:hint="eastAsia"/>
        </w:rPr>
        <w:t>章“评审办法和程序”。</w:t>
      </w:r>
    </w:p>
    <w:p w14:paraId="66DC57CC">
      <w:pPr>
        <w:keepNext/>
        <w:keepLines/>
        <w:widowControl w:val="0"/>
        <w:spacing w:before="100" w:after="100"/>
        <w:ind w:firstLine="0" w:firstLineChars="0"/>
        <w:jc w:val="center"/>
        <w:outlineLvl w:val="1"/>
        <w:rPr>
          <w:b/>
          <w:bCs/>
          <w:kern w:val="2"/>
          <w:szCs w:val="28"/>
        </w:rPr>
      </w:pPr>
      <w:bookmarkStart w:id="116" w:name="_Toc343"/>
      <w:bookmarkStart w:id="117" w:name="_Toc17377"/>
      <w:bookmarkStart w:id="118" w:name="_Toc29424"/>
      <w:bookmarkStart w:id="119" w:name="_Toc70407837"/>
      <w:bookmarkStart w:id="120" w:name="_Toc10682"/>
      <w:bookmarkStart w:id="121" w:name="_Toc28518"/>
      <w:bookmarkStart w:id="122" w:name="_Toc9959"/>
      <w:bookmarkStart w:id="123" w:name="_Toc70407783"/>
      <w:r>
        <w:rPr>
          <w:rFonts w:hint="eastAsia"/>
          <w:b/>
          <w:bCs/>
          <w:kern w:val="2"/>
          <w:szCs w:val="28"/>
        </w:rPr>
        <w:t>六、授标及签约</w:t>
      </w:r>
      <w:bookmarkEnd w:id="116"/>
      <w:bookmarkEnd w:id="117"/>
      <w:bookmarkEnd w:id="118"/>
      <w:bookmarkEnd w:id="119"/>
      <w:bookmarkEnd w:id="120"/>
      <w:bookmarkEnd w:id="121"/>
      <w:bookmarkEnd w:id="122"/>
      <w:bookmarkEnd w:id="123"/>
    </w:p>
    <w:p w14:paraId="73642724">
      <w:pPr>
        <w:ind w:firstLine="0" w:firstLineChars="0"/>
      </w:pPr>
      <w:r>
        <w:rPr>
          <w:rFonts w:hint="eastAsia"/>
        </w:rPr>
        <w:t>22．定标原则</w:t>
      </w:r>
    </w:p>
    <w:p w14:paraId="7632FB73">
      <w:pPr>
        <w:ind w:firstLine="480"/>
      </w:pPr>
      <w:r>
        <w:rPr>
          <w:rFonts w:hint="eastAsia"/>
        </w:rPr>
        <w:t>22.1竞争性磋商小组将严格按照竞争性磋商文件的要求和条件进行评审,根据评标办法推荐出</w:t>
      </w:r>
      <w:r>
        <w:rPr>
          <w:rFonts w:hint="eastAsia"/>
          <w:lang w:val="en-US" w:eastAsia="zh-CN"/>
        </w:rPr>
        <w:t>5</w:t>
      </w:r>
      <w:r>
        <w:rPr>
          <w:rFonts w:hint="eastAsia"/>
        </w:rPr>
        <w:t>名成交候选人，并标明排列顺序。采购人将根据竞争性磋商小组推荐的结果确定成交</w:t>
      </w:r>
      <w:r>
        <w:rPr>
          <w:rFonts w:hint="eastAsia"/>
          <w:lang w:eastAsia="zh-CN"/>
        </w:rPr>
        <w:t>供应商</w:t>
      </w:r>
      <w:r>
        <w:rPr>
          <w:rFonts w:hint="eastAsia"/>
        </w:rPr>
        <w:t>。排名第一的成交候选人因不可抗力或者自身原因不能履行合同，或者本文件规定应当提交履约保证金而在规定期限未能提交的，或者是磋商小组出现评标错误，被他人质疑后证实确有其事的，采购人将把合同授予顺延至排名第二的成交候选人，以此类推。</w:t>
      </w:r>
    </w:p>
    <w:p w14:paraId="14EFAADB">
      <w:pPr>
        <w:ind w:firstLine="0" w:firstLineChars="0"/>
      </w:pPr>
      <w:r>
        <w:rPr>
          <w:rFonts w:hint="eastAsia"/>
        </w:rPr>
        <w:t>23．成交通知</w:t>
      </w:r>
    </w:p>
    <w:p w14:paraId="0A68F2E8">
      <w:pPr>
        <w:ind w:firstLine="480"/>
      </w:pPr>
      <w:r>
        <w:rPr>
          <w:rFonts w:hint="eastAsia"/>
        </w:rPr>
        <w:t>23.l 成交后,采购代理机构应将成交结果通知所有的</w:t>
      </w:r>
      <w:r>
        <w:rPr>
          <w:rFonts w:hint="eastAsia"/>
          <w:lang w:eastAsia="zh-CN"/>
        </w:rPr>
        <w:t>供应商</w:t>
      </w:r>
      <w:r>
        <w:rPr>
          <w:rFonts w:hint="eastAsia"/>
        </w:rPr>
        <w:t>，并向成交</w:t>
      </w:r>
      <w:r>
        <w:rPr>
          <w:rFonts w:hint="eastAsia"/>
          <w:lang w:eastAsia="zh-CN"/>
        </w:rPr>
        <w:t>供应商</w:t>
      </w:r>
      <w:r>
        <w:rPr>
          <w:rFonts w:hint="eastAsia"/>
        </w:rPr>
        <w:t>发出成交通知书。</w:t>
      </w:r>
    </w:p>
    <w:p w14:paraId="2C2E92CC">
      <w:pPr>
        <w:ind w:firstLine="480"/>
      </w:pPr>
      <w:r>
        <w:rPr>
          <w:rFonts w:hint="eastAsia"/>
        </w:rPr>
        <w:t>23.2 成交通知书将是合同的一个组成部分。</w:t>
      </w:r>
    </w:p>
    <w:p w14:paraId="4D05A3DD">
      <w:pPr>
        <w:ind w:firstLine="0" w:firstLineChars="0"/>
      </w:pPr>
      <w:r>
        <w:rPr>
          <w:rFonts w:hint="eastAsia"/>
        </w:rPr>
        <w:t>24．签订合同</w:t>
      </w:r>
    </w:p>
    <w:p w14:paraId="75125FB7">
      <w:pPr>
        <w:ind w:firstLine="480"/>
      </w:pPr>
      <w:r>
        <w:rPr>
          <w:rFonts w:hint="eastAsia"/>
        </w:rPr>
        <w:t>24.l 成交</w:t>
      </w:r>
      <w:r>
        <w:rPr>
          <w:rFonts w:hint="eastAsia"/>
          <w:lang w:eastAsia="zh-CN"/>
        </w:rPr>
        <w:t>供应商</w:t>
      </w:r>
      <w:r>
        <w:rPr>
          <w:rFonts w:hint="eastAsia"/>
        </w:rPr>
        <w:t>应按成交通知书规定的时间、地点与采购人签订成交合同，给采购人和采购代理机构造成损失的，成交</w:t>
      </w:r>
      <w:r>
        <w:rPr>
          <w:rFonts w:hint="eastAsia"/>
          <w:lang w:eastAsia="zh-CN"/>
        </w:rPr>
        <w:t>供应商</w:t>
      </w:r>
      <w:r>
        <w:rPr>
          <w:rFonts w:hint="eastAsia"/>
        </w:rPr>
        <w:t>应承担赔偿责任。</w:t>
      </w:r>
    </w:p>
    <w:p w14:paraId="1B855442">
      <w:pPr>
        <w:ind w:firstLine="480"/>
      </w:pPr>
      <w:r>
        <w:rPr>
          <w:rFonts w:hint="eastAsia"/>
        </w:rPr>
        <w:t>24.2 竞争性磋商文件、成交</w:t>
      </w:r>
      <w:r>
        <w:rPr>
          <w:rFonts w:hint="eastAsia"/>
          <w:lang w:eastAsia="zh-CN"/>
        </w:rPr>
        <w:t>供应商</w:t>
      </w:r>
      <w:r>
        <w:rPr>
          <w:rFonts w:hint="eastAsia"/>
        </w:rPr>
        <w:t>的响应文件及评标过程中有关澄清文件均应作为合同附件。</w:t>
      </w:r>
    </w:p>
    <w:p w14:paraId="0C7543C4">
      <w:pPr>
        <w:ind w:firstLine="0" w:firstLineChars="0"/>
      </w:pPr>
      <w:r>
        <w:rPr>
          <w:rFonts w:hint="eastAsia"/>
        </w:rPr>
        <w:t>25．采购代理服务费</w:t>
      </w:r>
    </w:p>
    <w:p w14:paraId="71903F35">
      <w:pPr>
        <w:ind w:firstLine="480"/>
      </w:pPr>
      <w:r>
        <w:rPr>
          <w:rFonts w:hint="eastAsia"/>
          <w:lang w:val="en-US" w:eastAsia="zh-CN"/>
        </w:rPr>
        <w:t>海南中廉招标有限公司将向成交供应商收取采购代理服务费，采购代理服务费的收取标准按国家发展计划委员会文件计价格【2002】1980号文的要求收取。在成交供应商领取成交通知书前支付</w:t>
      </w:r>
      <w:r>
        <w:rPr>
          <w:rFonts w:hint="eastAsia"/>
        </w:rPr>
        <w:t>。</w:t>
      </w:r>
    </w:p>
    <w:p w14:paraId="57698218">
      <w:pPr>
        <w:ind w:firstLine="0" w:firstLineChars="0"/>
      </w:pPr>
      <w:r>
        <w:rPr>
          <w:rFonts w:hint="eastAsia"/>
        </w:rPr>
        <w:t>26. 重新招标</w:t>
      </w:r>
    </w:p>
    <w:p w14:paraId="5EE61C9E">
      <w:pPr>
        <w:ind w:firstLine="480"/>
      </w:pPr>
      <w:r>
        <w:rPr>
          <w:rFonts w:hint="eastAsia"/>
        </w:rPr>
        <w:t>有下列情形之一的，采购人将重新招标：</w:t>
      </w:r>
    </w:p>
    <w:p w14:paraId="07CA9A58">
      <w:pPr>
        <w:ind w:firstLine="480"/>
      </w:pPr>
      <w:r>
        <w:rPr>
          <w:rFonts w:hint="eastAsia"/>
        </w:rPr>
        <w:t>（1）经竞争性磋商小组评审后否决所有响应文件的；</w:t>
      </w:r>
    </w:p>
    <w:p w14:paraId="748E880D">
      <w:pPr>
        <w:ind w:firstLine="480"/>
      </w:pPr>
      <w:r>
        <w:rPr>
          <w:rFonts w:hint="eastAsia"/>
        </w:rPr>
        <w:t>（2）成交候选人均未与采购人签订合同的；</w:t>
      </w:r>
    </w:p>
    <w:p w14:paraId="61A196A7">
      <w:pPr>
        <w:ind w:firstLine="480"/>
      </w:pPr>
      <w:r>
        <w:rPr>
          <w:rFonts w:hint="eastAsia"/>
        </w:rPr>
        <w:t>（3）法律规定的其他情形。</w:t>
      </w:r>
    </w:p>
    <w:p w14:paraId="586DCE6E">
      <w:pPr>
        <w:keepNext/>
        <w:keepLines/>
        <w:widowControl w:val="0"/>
        <w:spacing w:before="100" w:after="100"/>
        <w:ind w:firstLine="0" w:firstLineChars="0"/>
        <w:jc w:val="center"/>
        <w:outlineLvl w:val="1"/>
        <w:rPr>
          <w:b/>
          <w:bCs/>
          <w:kern w:val="2"/>
          <w:szCs w:val="28"/>
        </w:rPr>
      </w:pPr>
      <w:bookmarkStart w:id="124" w:name="_Toc20721"/>
      <w:bookmarkStart w:id="125" w:name="_Toc70407784"/>
      <w:bookmarkStart w:id="126" w:name="_Toc24964"/>
      <w:bookmarkStart w:id="127" w:name="_Toc317237780"/>
      <w:bookmarkStart w:id="128" w:name="_Toc70407838"/>
      <w:bookmarkStart w:id="129" w:name="_Toc5082"/>
      <w:bookmarkStart w:id="130" w:name="_Toc29471"/>
      <w:bookmarkStart w:id="131" w:name="_Toc317237605"/>
      <w:bookmarkStart w:id="132" w:name="_Toc28010"/>
      <w:bookmarkStart w:id="133" w:name="_Toc12275"/>
      <w:bookmarkStart w:id="134" w:name="_Toc26993"/>
      <w:bookmarkStart w:id="135" w:name="_Toc2917"/>
      <w:bookmarkStart w:id="136" w:name="_Toc31913"/>
      <w:bookmarkStart w:id="137" w:name="_Toc32245"/>
      <w:r>
        <w:rPr>
          <w:rFonts w:hint="eastAsia"/>
          <w:b/>
          <w:bCs/>
          <w:kern w:val="2"/>
          <w:szCs w:val="28"/>
        </w:rPr>
        <w:t>七、询问、质疑和投诉</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8090526">
      <w:pPr>
        <w:ind w:firstLine="0" w:firstLineChars="0"/>
      </w:pPr>
      <w:r>
        <w:rPr>
          <w:rFonts w:hint="eastAsia"/>
        </w:rPr>
        <w:t>27. 询问</w:t>
      </w:r>
    </w:p>
    <w:p w14:paraId="70A9F935">
      <w:pPr>
        <w:widowControl w:val="0"/>
        <w:tabs>
          <w:tab w:val="left" w:pos="1050"/>
        </w:tabs>
        <w:ind w:firstLine="480"/>
        <w:rPr>
          <w:szCs w:val="24"/>
        </w:rPr>
      </w:pPr>
      <w:r>
        <w:rPr>
          <w:rFonts w:hint="eastAsia"/>
          <w:szCs w:val="24"/>
        </w:rPr>
        <w:t>27.1供应商对本采购活动事项有疑问的，应当以书面形式向招标人或招标代理机构提出询问。</w:t>
      </w:r>
    </w:p>
    <w:p w14:paraId="3D59E9E4">
      <w:pPr>
        <w:widowControl w:val="0"/>
        <w:tabs>
          <w:tab w:val="left" w:pos="1050"/>
        </w:tabs>
        <w:ind w:firstLine="480"/>
        <w:rPr>
          <w:szCs w:val="24"/>
        </w:rPr>
      </w:pPr>
      <w:r>
        <w:rPr>
          <w:rFonts w:hint="eastAsia"/>
          <w:szCs w:val="24"/>
        </w:rPr>
        <w:t>27.2询问应当用传真、信函、电子邮件等方式提出。</w:t>
      </w:r>
    </w:p>
    <w:p w14:paraId="33C60E61">
      <w:pPr>
        <w:widowControl w:val="0"/>
        <w:tabs>
          <w:tab w:val="left" w:pos="1050"/>
        </w:tabs>
        <w:ind w:firstLine="480"/>
        <w:rPr>
          <w:szCs w:val="24"/>
        </w:rPr>
      </w:pPr>
      <w:r>
        <w:rPr>
          <w:rFonts w:hint="eastAsia"/>
          <w:szCs w:val="24"/>
        </w:rPr>
        <w:t>27.3对询问的答复，将依据是否是重要的共性问题，决定是否同时告知其他供应商。</w:t>
      </w:r>
    </w:p>
    <w:p w14:paraId="03A440F0">
      <w:pPr>
        <w:widowControl w:val="0"/>
        <w:tabs>
          <w:tab w:val="left" w:pos="1050"/>
        </w:tabs>
        <w:ind w:firstLine="0" w:firstLineChars="0"/>
      </w:pPr>
      <w:r>
        <w:rPr>
          <w:rFonts w:hint="eastAsia"/>
          <w:szCs w:val="24"/>
        </w:rPr>
        <w:t xml:space="preserve">28. </w:t>
      </w:r>
      <w:r>
        <w:rPr>
          <w:rFonts w:hint="eastAsia"/>
        </w:rPr>
        <w:t>质疑</w:t>
      </w:r>
    </w:p>
    <w:p w14:paraId="25F08C02">
      <w:pPr>
        <w:widowControl w:val="0"/>
        <w:tabs>
          <w:tab w:val="left" w:pos="1050"/>
        </w:tabs>
        <w:ind w:firstLine="480"/>
        <w:rPr>
          <w:szCs w:val="24"/>
        </w:rPr>
      </w:pPr>
      <w:r>
        <w:rPr>
          <w:rFonts w:hint="eastAsia"/>
          <w:szCs w:val="24"/>
        </w:rPr>
        <w:t>28.1供应商认为采购文件、采购过程和成交结果使自己的权益受到损害的，可以在知道或者应知其权益受到损害之日起七个工作日内，以书面形式向本代理机构或向招标人提出质疑。</w:t>
      </w:r>
    </w:p>
    <w:p w14:paraId="2C517AED">
      <w:pPr>
        <w:widowControl w:val="0"/>
        <w:tabs>
          <w:tab w:val="left" w:pos="1050"/>
        </w:tabs>
        <w:ind w:firstLine="480"/>
        <w:rPr>
          <w:szCs w:val="24"/>
        </w:rPr>
      </w:pPr>
      <w:r>
        <w:rPr>
          <w:rFonts w:hint="eastAsia"/>
          <w:szCs w:val="24"/>
        </w:rPr>
        <w:t>28.2质疑必须以书面形式提出。质疑函应当包括但不限于下列内容：供应商的名称、地址、邮编、联系人及联系电话；质疑项目的名称、编号；质疑事项；事实依据和证明材料；法律依据；提出质疑的日期。质疑函必须由提出质疑的供应商的法定代表人亲笔签署，并加盖企业法人公章。</w:t>
      </w:r>
    </w:p>
    <w:p w14:paraId="08B1734C">
      <w:pPr>
        <w:widowControl w:val="0"/>
        <w:tabs>
          <w:tab w:val="left" w:pos="1050"/>
        </w:tabs>
        <w:ind w:firstLine="480"/>
        <w:rPr>
          <w:szCs w:val="24"/>
        </w:rPr>
      </w:pPr>
      <w:r>
        <w:rPr>
          <w:rFonts w:hint="eastAsia"/>
          <w:szCs w:val="24"/>
        </w:rPr>
        <w:t>28.3质疑应当用传真、信函或电子邮件送达。信函的邮发地必须是供应商的注册地；发出传真的号码和发出邮件的邮箱必须是供应商以网站或其他形式公布的号码及邮箱。</w:t>
      </w:r>
    </w:p>
    <w:p w14:paraId="2D6094B2">
      <w:pPr>
        <w:widowControl w:val="0"/>
        <w:tabs>
          <w:tab w:val="left" w:pos="1050"/>
        </w:tabs>
        <w:ind w:firstLine="480"/>
        <w:rPr>
          <w:szCs w:val="24"/>
        </w:rPr>
      </w:pPr>
      <w:r>
        <w:rPr>
          <w:rFonts w:hint="eastAsia"/>
          <w:szCs w:val="24"/>
        </w:rPr>
        <w:t>28.4不符合本章第28.1、28.2和28.3款规定的质疑是无效质疑，不予受理。</w:t>
      </w:r>
    </w:p>
    <w:p w14:paraId="72ED56EB">
      <w:pPr>
        <w:widowControl w:val="0"/>
        <w:tabs>
          <w:tab w:val="left" w:pos="1050"/>
        </w:tabs>
        <w:ind w:firstLine="480"/>
        <w:rPr>
          <w:szCs w:val="24"/>
        </w:rPr>
      </w:pPr>
      <w:r>
        <w:rPr>
          <w:rFonts w:hint="eastAsia"/>
          <w:szCs w:val="24"/>
        </w:rPr>
        <w:t>28.5对于供应商的有效质疑，我们将按照《中华人</w:t>
      </w:r>
      <w:r>
        <w:rPr>
          <w:rFonts w:hint="eastAsia"/>
          <w:szCs w:val="24"/>
          <w:lang w:val="en-US" w:eastAsia="zh-CN"/>
        </w:rPr>
        <w:t>民</w:t>
      </w:r>
      <w:r>
        <w:rPr>
          <w:rFonts w:hint="eastAsia"/>
          <w:szCs w:val="24"/>
        </w:rPr>
        <w:t>共和国政府采购法》</w:t>
      </w:r>
      <w:r>
        <w:rPr>
          <w:rFonts w:hint="eastAsia"/>
        </w:rPr>
        <w:t>《中华人民共和国政府采购法实施条例》</w:t>
      </w:r>
      <w:r>
        <w:rPr>
          <w:rFonts w:hint="eastAsia"/>
          <w:szCs w:val="24"/>
        </w:rPr>
        <w:t>和《政府采购竞争性磋商采购方式管理暂行办法》的规定及时予以答复。</w:t>
      </w:r>
    </w:p>
    <w:p w14:paraId="7C3F1379">
      <w:pPr>
        <w:widowControl w:val="0"/>
        <w:tabs>
          <w:tab w:val="left" w:pos="1050"/>
        </w:tabs>
        <w:ind w:firstLine="480"/>
        <w:rPr>
          <w:szCs w:val="24"/>
        </w:rPr>
      </w:pPr>
      <w:r>
        <w:rPr>
          <w:rFonts w:hint="eastAsia"/>
          <w:szCs w:val="24"/>
        </w:rPr>
        <w:t>28.6供应商应当慎重使用质疑的权利。属于对政府采购活动事项产生一般疑问的，应当根据政府采购法第52条的规定提出询问，本代理机构有义务及时作出答复。</w:t>
      </w:r>
    </w:p>
    <w:p w14:paraId="63F408C6">
      <w:pPr>
        <w:ind w:firstLine="0" w:firstLineChars="0"/>
      </w:pPr>
      <w:r>
        <w:rPr>
          <w:rFonts w:hint="eastAsia"/>
        </w:rPr>
        <w:t>29. 投诉</w:t>
      </w:r>
    </w:p>
    <w:p w14:paraId="2907022E">
      <w:pPr>
        <w:widowControl w:val="0"/>
        <w:tabs>
          <w:tab w:val="left" w:pos="1050"/>
        </w:tabs>
        <w:ind w:firstLine="480"/>
        <w:rPr>
          <w:szCs w:val="24"/>
        </w:rPr>
      </w:pPr>
      <w:r>
        <w:rPr>
          <w:rFonts w:hint="eastAsia"/>
          <w:szCs w:val="24"/>
        </w:rPr>
        <w:t>29.1供应商对质疑事项的答复不满意，或者没有在法定期限内得到答复的，可以依法向政府采购监管部门进行投诉。</w:t>
      </w:r>
    </w:p>
    <w:p w14:paraId="367DA7AA">
      <w:pPr>
        <w:widowControl w:val="0"/>
        <w:tabs>
          <w:tab w:val="left" w:pos="1050"/>
        </w:tabs>
        <w:ind w:firstLine="480"/>
        <w:rPr>
          <w:szCs w:val="24"/>
        </w:rPr>
      </w:pPr>
      <w:r>
        <w:rPr>
          <w:rFonts w:hint="eastAsia"/>
          <w:szCs w:val="24"/>
        </w:rPr>
        <w:t>29.2供应商的投诉，应当符合《中华人</w:t>
      </w:r>
      <w:r>
        <w:rPr>
          <w:rFonts w:hint="eastAsia"/>
          <w:szCs w:val="24"/>
          <w:lang w:val="en-US" w:eastAsia="zh-CN"/>
        </w:rPr>
        <w:t>民</w:t>
      </w:r>
      <w:bookmarkStart w:id="254" w:name="_GoBack"/>
      <w:bookmarkEnd w:id="254"/>
      <w:r>
        <w:rPr>
          <w:rFonts w:hint="eastAsia"/>
          <w:szCs w:val="24"/>
        </w:rPr>
        <w:t>共和国政府采购法》《</w:t>
      </w:r>
      <w:r>
        <w:rPr>
          <w:rFonts w:hint="eastAsia"/>
          <w:szCs w:val="24"/>
          <w:lang w:val="en-US" w:eastAsia="zh-CN"/>
        </w:rPr>
        <w:t>政府采购质疑和投诉办法</w:t>
      </w:r>
      <w:r>
        <w:rPr>
          <w:rFonts w:hint="eastAsia"/>
          <w:szCs w:val="24"/>
        </w:rPr>
        <w:t>》《财政部关于加强政府采购供应商投诉受理审查工作的通知》的相关规定。</w:t>
      </w:r>
    </w:p>
    <w:p w14:paraId="58A8E4D3">
      <w:pPr>
        <w:keepNext/>
        <w:keepLines/>
        <w:widowControl w:val="0"/>
        <w:spacing w:before="100" w:after="100"/>
        <w:ind w:firstLine="0" w:firstLineChars="0"/>
        <w:jc w:val="center"/>
        <w:outlineLvl w:val="1"/>
        <w:rPr>
          <w:b/>
          <w:bCs/>
          <w:kern w:val="2"/>
          <w:szCs w:val="28"/>
        </w:rPr>
      </w:pPr>
      <w:bookmarkStart w:id="138" w:name="_Toc8249"/>
      <w:bookmarkStart w:id="139" w:name="_Toc17987"/>
      <w:bookmarkStart w:id="140" w:name="_Toc317237606"/>
      <w:bookmarkStart w:id="141" w:name="_Toc30753"/>
      <w:bookmarkStart w:id="142" w:name="_Toc21229"/>
      <w:bookmarkStart w:id="143" w:name="_Toc18314"/>
      <w:bookmarkStart w:id="144" w:name="_Toc5981"/>
      <w:bookmarkStart w:id="145" w:name="_Toc28515"/>
      <w:bookmarkStart w:id="146" w:name="_Toc70407785"/>
      <w:bookmarkStart w:id="147" w:name="_Toc11859"/>
      <w:bookmarkStart w:id="148" w:name="_Toc70407839"/>
      <w:bookmarkStart w:id="149" w:name="_Toc19060"/>
      <w:bookmarkStart w:id="150" w:name="_Toc12728"/>
      <w:bookmarkStart w:id="151" w:name="_Toc317237781"/>
      <w:bookmarkStart w:id="152" w:name="_Toc70407786"/>
      <w:bookmarkStart w:id="153" w:name="_Toc70407840"/>
      <w:bookmarkStart w:id="154" w:name="_Toc17102"/>
      <w:bookmarkStart w:id="155" w:name="_Toc30686"/>
      <w:bookmarkStart w:id="156" w:name="_Toc31289"/>
      <w:bookmarkStart w:id="157" w:name="_Toc4303"/>
      <w:bookmarkStart w:id="158" w:name="_Toc671"/>
      <w:r>
        <w:rPr>
          <w:rFonts w:hint="eastAsia"/>
          <w:b/>
          <w:bCs/>
          <w:kern w:val="2"/>
          <w:szCs w:val="28"/>
        </w:rPr>
        <w:t>八、纪律和监督</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11B671D">
      <w:pPr>
        <w:ind w:firstLine="0" w:firstLineChars="0"/>
      </w:pPr>
      <w:r>
        <w:rPr>
          <w:rFonts w:hint="eastAsia"/>
        </w:rPr>
        <w:t>30. 对招标人的纪律要求</w:t>
      </w:r>
    </w:p>
    <w:p w14:paraId="20BCB82B">
      <w:pPr>
        <w:widowControl w:val="0"/>
        <w:tabs>
          <w:tab w:val="left" w:pos="992"/>
          <w:tab w:val="left" w:pos="1050"/>
        </w:tabs>
        <w:ind w:firstLine="480"/>
        <w:rPr>
          <w:szCs w:val="24"/>
        </w:rPr>
      </w:pPr>
      <w:r>
        <w:rPr>
          <w:rFonts w:hint="eastAsia"/>
          <w:szCs w:val="24"/>
        </w:rPr>
        <w:t>招标人不得泄漏磋商采购活动中应当保密的情况和资料，不得与供应商串通损害国家利益、社会公共利益或他人的合法权益。</w:t>
      </w:r>
    </w:p>
    <w:p w14:paraId="00D6F02F">
      <w:pPr>
        <w:ind w:firstLine="0" w:firstLineChars="0"/>
      </w:pPr>
      <w:r>
        <w:rPr>
          <w:rFonts w:hint="eastAsia"/>
        </w:rPr>
        <w:t>31. 对供应商的纪律要求</w:t>
      </w:r>
    </w:p>
    <w:p w14:paraId="66FE1AAE">
      <w:pPr>
        <w:widowControl w:val="0"/>
        <w:tabs>
          <w:tab w:val="left" w:pos="992"/>
          <w:tab w:val="left" w:pos="1050"/>
        </w:tabs>
        <w:ind w:firstLine="480"/>
        <w:rPr>
          <w:szCs w:val="24"/>
        </w:rPr>
      </w:pPr>
      <w:r>
        <w:rPr>
          <w:rFonts w:hint="eastAsia"/>
          <w:szCs w:val="24"/>
        </w:rPr>
        <w:t>不得提供虚假材料谋取成交；不得采取不正当手段诋毁、排挤其他供应商；不得与招标人、招标代理机构、其他供应商恶意串通；不得向招标人、招标代理机构、磋商小组成员行贿或者提供其他不正当利益；不得拒不遵守磋商纪律，故意扰乱磋商会场秩序或其他无理取闹行为；不得在采购过程中与招标人、招标代理机构进行协商磋商；不得拒绝有关部门的监督检查或者向监督检查部门提供虚假情况。有上述情形之一的供应商，属于不合格供应商，其成交资格将被取消。</w:t>
      </w:r>
    </w:p>
    <w:p w14:paraId="7DBB6C37">
      <w:pPr>
        <w:ind w:firstLine="0" w:firstLineChars="0"/>
      </w:pPr>
      <w:r>
        <w:rPr>
          <w:rFonts w:hint="eastAsia"/>
        </w:rPr>
        <w:t>32. 对磋商小组成员的纪律要求</w:t>
      </w:r>
    </w:p>
    <w:p w14:paraId="68543231">
      <w:pPr>
        <w:widowControl w:val="0"/>
        <w:tabs>
          <w:tab w:val="left" w:pos="992"/>
          <w:tab w:val="left" w:pos="1050"/>
        </w:tabs>
        <w:ind w:firstLine="480"/>
        <w:rPr>
          <w:szCs w:val="24"/>
        </w:rPr>
      </w:pPr>
      <w:r>
        <w:rPr>
          <w:rFonts w:hint="eastAsia"/>
          <w:szCs w:val="24"/>
        </w:rPr>
        <w:t>磋商小组成员不得收受他人的财物或者其他好处，不得向他人透漏对响应文件的评审和比较、成交候选人的推荐情况以及磋商有关的其他情况。在磋商活动中，磋商小组成员不得擅离职守，影响磋商程序正常进行，不得使用本竞争性磋商文件规定之外的评审因素和标准进行评标。</w:t>
      </w:r>
    </w:p>
    <w:p w14:paraId="089732AA">
      <w:pPr>
        <w:ind w:firstLine="0" w:firstLineChars="0"/>
      </w:pPr>
      <w:r>
        <w:rPr>
          <w:rFonts w:hint="eastAsia"/>
        </w:rPr>
        <w:t>33. 对与磋商活动有关的工作人员的纪律要求</w:t>
      </w:r>
    </w:p>
    <w:p w14:paraId="5077146E">
      <w:pPr>
        <w:ind w:firstLine="480"/>
        <w:rPr>
          <w:szCs w:val="24"/>
        </w:rPr>
      </w:pPr>
      <w:r>
        <w:rPr>
          <w:rFonts w:hint="eastAsia"/>
          <w:szCs w:val="24"/>
        </w:rPr>
        <w:t>与磋商活动有关的工作人员不得收受他人的财物或者其他好处，不得向他人透漏对响应文件的评审和比较、成交候选人的推荐情况以及磋商有关的其他情况。在磋商活动中，与磋商活动有关的工作人员不得擅离职守，影响磋商程序正常进行。</w:t>
      </w:r>
    </w:p>
    <w:p w14:paraId="5AA8DD59">
      <w:pPr>
        <w:ind w:firstLine="480"/>
        <w:rPr>
          <w:szCs w:val="24"/>
        </w:rPr>
      </w:pPr>
      <w:r>
        <w:rPr>
          <w:rFonts w:hint="eastAsia"/>
          <w:szCs w:val="24"/>
        </w:rPr>
        <w:br w:type="page"/>
      </w:r>
    </w:p>
    <w:p w14:paraId="2EABCE0E">
      <w:pPr>
        <w:pStyle w:val="3"/>
        <w:ind w:left="0" w:leftChars="0" w:firstLine="0" w:firstLineChars="0"/>
        <w:rPr>
          <w:rFonts w:hint="eastAsia"/>
          <w:color w:val="auto"/>
          <w:lang w:val="en-US" w:eastAsia="zh-CN"/>
        </w:rPr>
      </w:pPr>
      <w:bookmarkStart w:id="159" w:name="_Toc95"/>
      <w:r>
        <w:rPr>
          <w:rFonts w:hint="eastAsia"/>
          <w:color w:val="auto"/>
        </w:rPr>
        <w:t>第三章</w:t>
      </w:r>
      <w:bookmarkStart w:id="160" w:name="_Toc3511"/>
      <w:r>
        <w:rPr>
          <w:rFonts w:hint="eastAsia"/>
          <w:color w:val="auto"/>
        </w:rPr>
        <w:t xml:space="preserve"> </w:t>
      </w:r>
      <w:bookmarkEnd w:id="152"/>
      <w:bookmarkEnd w:id="153"/>
      <w:bookmarkEnd w:id="160"/>
      <w:r>
        <w:rPr>
          <w:rFonts w:hint="eastAsia"/>
          <w:color w:val="auto"/>
          <w:lang w:val="en-US" w:eastAsia="zh-CN"/>
        </w:rPr>
        <w:t>采购需求书</w:t>
      </w:r>
      <w:bookmarkEnd w:id="159"/>
    </w:p>
    <w:p w14:paraId="7736556A">
      <w:pPr>
        <w:pageBreakBefore w:val="0"/>
        <w:kinsoku/>
        <w:wordWrap/>
        <w:overflowPunct/>
        <w:topLinePunct w:val="0"/>
        <w:autoSpaceDE/>
        <w:autoSpaceDN/>
        <w:bidi w:val="0"/>
        <w:adjustRightInd w:val="0"/>
        <w:snapToGrid w:val="0"/>
        <w:spacing w:line="286" w:lineRule="auto"/>
        <w:ind w:firstLine="0" w:firstLineChars="0"/>
        <w:jc w:val="left"/>
        <w:textAlignment w:val="baseline"/>
        <w:rPr>
          <w:rFonts w:ascii="Arial" w:hAnsi="Arial" w:eastAsia="Arial" w:cs="Arial"/>
          <w:snapToGrid w:val="0"/>
          <w:color w:val="auto"/>
          <w:kern w:val="0"/>
          <w:sz w:val="21"/>
          <w:szCs w:val="21"/>
          <w:lang w:eastAsia="en-US"/>
        </w:rPr>
      </w:pPr>
    </w:p>
    <w:p w14:paraId="43F188F4">
      <w:pPr>
        <w:keepNext w:val="0"/>
        <w:keepLines w:val="0"/>
        <w:pageBreakBefore w:val="0"/>
        <w:widowControl/>
        <w:kinsoku/>
        <w:wordWrap/>
        <w:overflowPunct/>
        <w:topLinePunct w:val="0"/>
        <w:autoSpaceDE/>
        <w:autoSpaceDN/>
        <w:bidi w:val="0"/>
        <w:adjustRightInd/>
        <w:snapToGrid/>
        <w:ind w:firstLine="562" w:firstLineChars="200"/>
        <w:jc w:val="center"/>
        <w:textAlignment w:val="auto"/>
        <w:rPr>
          <w:rFonts w:hint="eastAsia" w:asciiTheme="minorEastAsia" w:hAnsiTheme="minorEastAsia" w:eastAsiaTheme="minorEastAsia" w:cstheme="minorEastAsia"/>
          <w:b/>
          <w:color w:val="auto"/>
          <w:kern w:val="0"/>
          <w:sz w:val="24"/>
          <w:szCs w:val="24"/>
        </w:rPr>
      </w:pPr>
      <w:r>
        <w:rPr>
          <w:rFonts w:hint="eastAsia" w:cs="宋体"/>
          <w:b/>
          <w:color w:val="auto"/>
          <w:kern w:val="0"/>
          <w:sz w:val="28"/>
          <w:szCs w:val="28"/>
          <w:lang w:val="en-US" w:eastAsia="zh-CN"/>
        </w:rPr>
        <w:t>工程量清单及图纸另附</w:t>
      </w:r>
      <w:r>
        <w:rPr>
          <w:rFonts w:hint="eastAsia" w:asciiTheme="minorEastAsia" w:hAnsiTheme="minorEastAsia" w:eastAsiaTheme="minorEastAsia" w:cstheme="minorEastAsia"/>
          <w:b/>
          <w:color w:val="auto"/>
          <w:kern w:val="0"/>
          <w:sz w:val="24"/>
          <w:szCs w:val="24"/>
        </w:rPr>
        <w:br w:type="page"/>
      </w:r>
    </w:p>
    <w:bookmarkEnd w:id="154"/>
    <w:bookmarkEnd w:id="155"/>
    <w:bookmarkEnd w:id="156"/>
    <w:bookmarkEnd w:id="157"/>
    <w:bookmarkEnd w:id="158"/>
    <w:p w14:paraId="6012C5BB">
      <w:pPr>
        <w:pStyle w:val="3"/>
        <w:ind w:left="602" w:leftChars="0" w:hanging="602" w:hangingChars="200"/>
        <w:jc w:val="center"/>
        <w:rPr>
          <w:rFonts w:hint="eastAsia"/>
          <w:color w:val="auto"/>
        </w:rPr>
      </w:pPr>
      <w:bookmarkStart w:id="161" w:name="_Toc69309383"/>
      <w:bookmarkStart w:id="162" w:name="_Toc28802"/>
      <w:bookmarkStart w:id="163" w:name="_Toc70407790"/>
      <w:bookmarkStart w:id="164" w:name="_Toc70407844"/>
      <w:bookmarkStart w:id="165" w:name="_Toc8153"/>
      <w:bookmarkStart w:id="166" w:name="_Toc15702"/>
      <w:bookmarkStart w:id="167" w:name="_Toc2324"/>
      <w:bookmarkStart w:id="168" w:name="_Toc29520"/>
      <w:bookmarkStart w:id="169" w:name="_Toc14667"/>
      <w:r>
        <w:rPr>
          <w:rFonts w:hint="eastAsia"/>
          <w:color w:val="auto"/>
        </w:rPr>
        <w:t xml:space="preserve">第四章 </w:t>
      </w:r>
      <w:bookmarkEnd w:id="161"/>
      <w:r>
        <w:rPr>
          <w:rFonts w:hint="eastAsia"/>
          <w:color w:val="auto"/>
        </w:rPr>
        <w:t>合同条款</w:t>
      </w:r>
      <w:bookmarkEnd w:id="162"/>
    </w:p>
    <w:p w14:paraId="3DA5FE11">
      <w:pPr>
        <w:widowControl w:val="0"/>
        <w:spacing w:before="100" w:beforeAutospacing="1" w:after="100" w:afterAutospacing="1" w:line="280" w:lineRule="atLeast"/>
        <w:ind w:firstLine="0" w:firstLineChars="0"/>
        <w:jc w:val="right"/>
        <w:rPr>
          <w:rFonts w:ascii="仿宋" w:hAnsi="仿宋" w:eastAsia="仿宋" w:cs="仿宋"/>
          <w:b/>
          <w:bCs/>
          <w:kern w:val="0"/>
          <w:sz w:val="28"/>
          <w:szCs w:val="28"/>
          <w:u w:val="single"/>
        </w:rPr>
      </w:pPr>
      <w:r>
        <w:rPr>
          <w:rFonts w:hint="eastAsia" w:ascii="仿宋" w:hAnsi="仿宋" w:eastAsia="仿宋" w:cs="仿宋"/>
          <w:b/>
          <w:bCs/>
          <w:kern w:val="0"/>
          <w:sz w:val="32"/>
          <w:szCs w:val="28"/>
        </w:rPr>
        <w:t>合同编号：____________</w:t>
      </w:r>
    </w:p>
    <w:p w14:paraId="656FA172">
      <w:pPr>
        <w:spacing w:line="360" w:lineRule="auto"/>
        <w:ind w:left="0" w:leftChars="0" w:firstLine="0" w:firstLineChars="0"/>
        <w:jc w:val="center"/>
        <w:rPr>
          <w:rFonts w:ascii="宋体" w:hAnsi="宋体"/>
          <w:b/>
          <w:color w:val="auto"/>
          <w:sz w:val="48"/>
          <w:szCs w:val="48"/>
        </w:rPr>
      </w:pPr>
      <w:r>
        <w:rPr>
          <w:rFonts w:hint="eastAsia"/>
          <w:b/>
          <w:color w:val="auto"/>
          <w:sz w:val="48"/>
          <w:szCs w:val="48"/>
          <w:lang w:val="en-US" w:eastAsia="zh-CN"/>
        </w:rPr>
        <w:t>海南省工人疗养院标识标牌工程</w:t>
      </w:r>
    </w:p>
    <w:p w14:paraId="0B1A3FA0">
      <w:pPr>
        <w:spacing w:line="360" w:lineRule="auto"/>
        <w:rPr>
          <w:rFonts w:ascii="宋体" w:hAnsi="宋体"/>
          <w:b/>
          <w:color w:val="auto"/>
          <w:sz w:val="48"/>
          <w:szCs w:val="48"/>
        </w:rPr>
      </w:pPr>
    </w:p>
    <w:p w14:paraId="219557C4">
      <w:pPr>
        <w:spacing w:line="360" w:lineRule="auto"/>
        <w:ind w:left="0" w:leftChars="0" w:firstLine="0" w:firstLineChars="0"/>
        <w:jc w:val="center"/>
        <w:rPr>
          <w:rFonts w:ascii="宋体" w:hAnsi="宋体"/>
          <w:b/>
          <w:color w:val="auto"/>
          <w:sz w:val="48"/>
          <w:szCs w:val="48"/>
        </w:rPr>
      </w:pPr>
      <w:r>
        <w:rPr>
          <w:rFonts w:hint="eastAsia" w:ascii="宋体" w:hAnsi="宋体"/>
          <w:b/>
          <w:color w:val="auto"/>
          <w:sz w:val="48"/>
          <w:szCs w:val="48"/>
        </w:rPr>
        <w:t>合   同</w:t>
      </w:r>
    </w:p>
    <w:p w14:paraId="5D8D5F69">
      <w:pPr>
        <w:spacing w:line="360" w:lineRule="auto"/>
        <w:jc w:val="center"/>
        <w:rPr>
          <w:rFonts w:ascii="宋体" w:hAnsi="宋体"/>
          <w:b/>
          <w:color w:val="auto"/>
          <w:sz w:val="24"/>
          <w:szCs w:val="24"/>
        </w:rPr>
      </w:pPr>
    </w:p>
    <w:p w14:paraId="049BC98E">
      <w:pPr>
        <w:spacing w:line="360" w:lineRule="auto"/>
        <w:jc w:val="center"/>
        <w:rPr>
          <w:rFonts w:ascii="宋体" w:hAnsi="宋体"/>
          <w:b/>
          <w:color w:val="auto"/>
          <w:sz w:val="24"/>
          <w:szCs w:val="24"/>
        </w:rPr>
      </w:pPr>
    </w:p>
    <w:p w14:paraId="47D98A19">
      <w:pPr>
        <w:spacing w:line="360" w:lineRule="auto"/>
        <w:ind w:firstLine="1193" w:firstLineChars="495"/>
        <w:rPr>
          <w:rFonts w:ascii="宋体" w:hAnsi="宋体"/>
          <w:b/>
          <w:color w:val="auto"/>
          <w:sz w:val="24"/>
          <w:szCs w:val="24"/>
        </w:rPr>
      </w:pPr>
    </w:p>
    <w:p w14:paraId="7A46EAD2">
      <w:pPr>
        <w:spacing w:line="360" w:lineRule="auto"/>
        <w:ind w:firstLine="1193" w:firstLineChars="495"/>
        <w:rPr>
          <w:rFonts w:ascii="宋体" w:hAnsi="宋体"/>
          <w:b/>
          <w:color w:val="auto"/>
          <w:sz w:val="24"/>
          <w:szCs w:val="24"/>
        </w:rPr>
      </w:pPr>
    </w:p>
    <w:p w14:paraId="0B03C22B">
      <w:pPr>
        <w:tabs>
          <w:tab w:val="left" w:pos="1260"/>
          <w:tab w:val="left" w:pos="1620"/>
          <w:tab w:val="left" w:pos="6840"/>
          <w:tab w:val="left" w:pos="7020"/>
          <w:tab w:val="left" w:pos="7200"/>
        </w:tabs>
        <w:adjustRightInd w:val="0"/>
        <w:spacing w:line="360" w:lineRule="auto"/>
        <w:ind w:right="-386" w:rightChars="-161" w:firstLine="1446" w:firstLineChars="600"/>
        <w:rPr>
          <w:rFonts w:hint="eastAsia" w:ascii="宋体" w:hAnsi="宋体"/>
          <w:b/>
          <w:color w:val="auto"/>
          <w:sz w:val="24"/>
          <w:szCs w:val="24"/>
          <w:lang w:eastAsia="zh-CN"/>
        </w:rPr>
      </w:pPr>
      <w:r>
        <w:rPr>
          <w:rFonts w:hint="eastAsia" w:ascii="宋体" w:hAnsi="宋体"/>
          <w:b/>
          <w:color w:val="auto"/>
          <w:sz w:val="24"/>
          <w:szCs w:val="24"/>
          <w:lang w:eastAsia="zh-CN"/>
        </w:rPr>
        <w:t>项目名称：</w:t>
      </w:r>
      <w:r>
        <w:rPr>
          <w:rFonts w:hint="eastAsia" w:ascii="宋体" w:hAnsi="宋体"/>
          <w:b/>
          <w:color w:val="auto"/>
          <w:sz w:val="24"/>
          <w:szCs w:val="24"/>
          <w:u w:val="single"/>
          <w:lang w:val="en-US" w:eastAsia="zh-CN"/>
        </w:rPr>
        <w:t xml:space="preserve">                    </w:t>
      </w:r>
      <w:r>
        <w:rPr>
          <w:rFonts w:hint="eastAsia" w:ascii="宋体" w:hAnsi="宋体"/>
          <w:b/>
          <w:color w:val="auto"/>
          <w:sz w:val="24"/>
          <w:szCs w:val="24"/>
          <w:u w:val="single"/>
          <w:lang w:eastAsia="zh-CN"/>
        </w:rPr>
        <w:t xml:space="preserve"> </w:t>
      </w:r>
      <w:r>
        <w:rPr>
          <w:rFonts w:hint="eastAsia" w:ascii="宋体" w:hAnsi="宋体"/>
          <w:b/>
          <w:color w:val="auto"/>
          <w:sz w:val="24"/>
          <w:szCs w:val="24"/>
          <w:lang w:eastAsia="zh-CN"/>
        </w:rPr>
        <w:t xml:space="preserve"> </w:t>
      </w:r>
    </w:p>
    <w:p w14:paraId="5FF44AF4">
      <w:pPr>
        <w:tabs>
          <w:tab w:val="left" w:pos="1260"/>
          <w:tab w:val="left" w:pos="1620"/>
          <w:tab w:val="left" w:pos="6840"/>
          <w:tab w:val="left" w:pos="7020"/>
          <w:tab w:val="left" w:pos="7200"/>
        </w:tabs>
        <w:adjustRightInd w:val="0"/>
        <w:spacing w:line="360" w:lineRule="auto"/>
        <w:ind w:right="-386" w:rightChars="-161" w:firstLine="1446" w:firstLineChars="600"/>
        <w:rPr>
          <w:rFonts w:hint="eastAsia" w:ascii="宋体" w:hAnsi="宋体"/>
          <w:b/>
          <w:color w:val="auto"/>
          <w:sz w:val="24"/>
          <w:szCs w:val="24"/>
          <w:lang w:eastAsia="zh-CN"/>
        </w:rPr>
      </w:pPr>
      <w:r>
        <w:rPr>
          <w:rFonts w:hint="eastAsia" w:ascii="宋体" w:hAnsi="宋体"/>
          <w:b/>
          <w:color w:val="auto"/>
          <w:sz w:val="24"/>
          <w:szCs w:val="24"/>
          <w:lang w:eastAsia="zh-CN"/>
        </w:rPr>
        <w:t>项目编号：</w:t>
      </w:r>
      <w:r>
        <w:rPr>
          <w:rFonts w:hint="eastAsia" w:ascii="宋体" w:hAnsi="宋体"/>
          <w:b/>
          <w:color w:val="auto"/>
          <w:sz w:val="24"/>
          <w:szCs w:val="24"/>
          <w:u w:val="single"/>
          <w:lang w:val="en-US" w:eastAsia="zh-CN"/>
        </w:rPr>
        <w:t xml:space="preserve">                    </w:t>
      </w:r>
      <w:r>
        <w:rPr>
          <w:rFonts w:hint="eastAsia" w:ascii="宋体" w:hAnsi="宋体"/>
          <w:b/>
          <w:color w:val="auto"/>
          <w:sz w:val="24"/>
          <w:szCs w:val="24"/>
          <w:u w:val="single"/>
          <w:lang w:eastAsia="zh-CN"/>
        </w:rPr>
        <w:t xml:space="preserve"> </w:t>
      </w:r>
      <w:r>
        <w:rPr>
          <w:rFonts w:hint="eastAsia" w:ascii="宋体" w:hAnsi="宋体"/>
          <w:b/>
          <w:color w:val="auto"/>
          <w:sz w:val="24"/>
          <w:szCs w:val="24"/>
          <w:lang w:eastAsia="zh-CN"/>
        </w:rPr>
        <w:t xml:space="preserve"> </w:t>
      </w:r>
    </w:p>
    <w:p w14:paraId="7AA3EB22">
      <w:pPr>
        <w:tabs>
          <w:tab w:val="left" w:pos="1260"/>
          <w:tab w:val="left" w:pos="1620"/>
          <w:tab w:val="left" w:pos="6840"/>
          <w:tab w:val="left" w:pos="7020"/>
          <w:tab w:val="left" w:pos="7200"/>
        </w:tabs>
        <w:adjustRightInd w:val="0"/>
        <w:spacing w:line="360" w:lineRule="auto"/>
        <w:ind w:right="-386" w:rightChars="-161" w:firstLine="1446" w:firstLineChars="600"/>
        <w:rPr>
          <w:rFonts w:hint="eastAsia" w:ascii="宋体" w:hAnsi="宋体"/>
          <w:b/>
          <w:color w:val="auto"/>
          <w:sz w:val="24"/>
          <w:szCs w:val="24"/>
          <w:lang w:eastAsia="zh-CN"/>
        </w:rPr>
      </w:pPr>
      <w:r>
        <w:rPr>
          <w:rFonts w:hint="eastAsia" w:ascii="宋体" w:hAnsi="宋体"/>
          <w:b/>
          <w:color w:val="auto"/>
          <w:sz w:val="24"/>
          <w:szCs w:val="24"/>
          <w:lang w:eastAsia="zh-CN"/>
        </w:rPr>
        <w:t>甲</w:t>
      </w:r>
      <w:r>
        <w:rPr>
          <w:rFonts w:hint="eastAsia" w:ascii="宋体" w:hAnsi="宋体"/>
          <w:b/>
          <w:color w:val="auto"/>
          <w:sz w:val="24"/>
          <w:szCs w:val="24"/>
          <w:lang w:val="en-US" w:eastAsia="zh-CN"/>
        </w:rPr>
        <w:t xml:space="preserve">    </w:t>
      </w:r>
      <w:r>
        <w:rPr>
          <w:rFonts w:hint="eastAsia" w:ascii="宋体" w:hAnsi="宋体"/>
          <w:b/>
          <w:color w:val="auto"/>
          <w:sz w:val="24"/>
          <w:szCs w:val="24"/>
          <w:lang w:eastAsia="zh-CN"/>
        </w:rPr>
        <w:t>方：</w:t>
      </w:r>
      <w:r>
        <w:rPr>
          <w:rFonts w:hint="eastAsia" w:ascii="宋体" w:hAnsi="宋体"/>
          <w:b/>
          <w:color w:val="auto"/>
          <w:sz w:val="24"/>
          <w:szCs w:val="24"/>
          <w:u w:val="single"/>
          <w:lang w:val="en-US" w:eastAsia="zh-CN"/>
        </w:rPr>
        <w:t xml:space="preserve">                    </w:t>
      </w:r>
      <w:r>
        <w:rPr>
          <w:rFonts w:hint="eastAsia" w:ascii="宋体" w:hAnsi="宋体"/>
          <w:b/>
          <w:color w:val="auto"/>
          <w:sz w:val="24"/>
          <w:szCs w:val="24"/>
          <w:u w:val="single"/>
          <w:lang w:eastAsia="zh-CN"/>
        </w:rPr>
        <w:t xml:space="preserve"> </w:t>
      </w:r>
      <w:r>
        <w:rPr>
          <w:rFonts w:hint="eastAsia" w:ascii="宋体" w:hAnsi="宋体"/>
          <w:b/>
          <w:color w:val="auto"/>
          <w:sz w:val="24"/>
          <w:szCs w:val="24"/>
          <w:lang w:eastAsia="zh-CN"/>
        </w:rPr>
        <w:t xml:space="preserve">  </w:t>
      </w:r>
    </w:p>
    <w:p w14:paraId="65C57D69">
      <w:pPr>
        <w:tabs>
          <w:tab w:val="left" w:pos="1260"/>
          <w:tab w:val="left" w:pos="1620"/>
          <w:tab w:val="left" w:pos="6840"/>
          <w:tab w:val="left" w:pos="7020"/>
          <w:tab w:val="left" w:pos="7200"/>
        </w:tabs>
        <w:adjustRightInd w:val="0"/>
        <w:spacing w:line="360" w:lineRule="auto"/>
        <w:ind w:right="-386" w:rightChars="-161" w:firstLine="1446" w:firstLineChars="600"/>
        <w:rPr>
          <w:rFonts w:hint="eastAsia" w:ascii="宋体" w:hAnsi="宋体"/>
          <w:b/>
          <w:color w:val="auto"/>
          <w:sz w:val="24"/>
          <w:szCs w:val="24"/>
          <w:lang w:eastAsia="zh-CN"/>
        </w:rPr>
      </w:pPr>
      <w:r>
        <w:rPr>
          <w:rFonts w:hint="eastAsia" w:ascii="宋体" w:hAnsi="宋体"/>
          <w:b/>
          <w:color w:val="auto"/>
          <w:sz w:val="24"/>
          <w:szCs w:val="24"/>
          <w:lang w:eastAsia="zh-CN"/>
        </w:rPr>
        <w:t>乙</w:t>
      </w:r>
      <w:r>
        <w:rPr>
          <w:rFonts w:hint="eastAsia" w:ascii="宋体" w:hAnsi="宋体"/>
          <w:b/>
          <w:color w:val="auto"/>
          <w:sz w:val="24"/>
          <w:szCs w:val="24"/>
          <w:lang w:val="en-US" w:eastAsia="zh-CN"/>
        </w:rPr>
        <w:t xml:space="preserve">    </w:t>
      </w:r>
      <w:r>
        <w:rPr>
          <w:rFonts w:hint="eastAsia" w:ascii="宋体" w:hAnsi="宋体"/>
          <w:b/>
          <w:color w:val="auto"/>
          <w:sz w:val="24"/>
          <w:szCs w:val="24"/>
          <w:lang w:eastAsia="zh-CN"/>
        </w:rPr>
        <w:t>方：</w:t>
      </w:r>
      <w:r>
        <w:rPr>
          <w:rFonts w:hint="eastAsia" w:ascii="宋体" w:hAnsi="宋体"/>
          <w:b/>
          <w:color w:val="auto"/>
          <w:sz w:val="24"/>
          <w:szCs w:val="24"/>
          <w:u w:val="single"/>
          <w:lang w:val="en-US" w:eastAsia="zh-CN"/>
        </w:rPr>
        <w:t xml:space="preserve">                     </w:t>
      </w:r>
      <w:r>
        <w:rPr>
          <w:rFonts w:hint="eastAsia" w:ascii="宋体" w:hAnsi="宋体"/>
          <w:b/>
          <w:color w:val="auto"/>
          <w:sz w:val="24"/>
          <w:szCs w:val="24"/>
          <w:lang w:eastAsia="zh-CN"/>
        </w:rPr>
        <w:t xml:space="preserve"> </w:t>
      </w:r>
    </w:p>
    <w:p w14:paraId="7540A3A2">
      <w:pPr>
        <w:spacing w:line="360" w:lineRule="auto"/>
        <w:ind w:firstLine="1446" w:firstLineChars="600"/>
        <w:jc w:val="both"/>
        <w:rPr>
          <w:rFonts w:hint="eastAsia" w:ascii="宋体" w:hAnsi="宋体"/>
          <w:b/>
          <w:color w:val="auto"/>
          <w:sz w:val="24"/>
          <w:szCs w:val="24"/>
        </w:rPr>
        <w:sectPr>
          <w:headerReference r:id="rId12" w:type="first"/>
          <w:footerReference r:id="rId14" w:type="first"/>
          <w:footerReference r:id="rId13" w:type="default"/>
          <w:pgSz w:w="11907" w:h="16840"/>
          <w:pgMar w:top="1440" w:right="1247" w:bottom="1440" w:left="1247" w:header="936" w:footer="567" w:gutter="0"/>
          <w:pgNumType w:fmt="decimal" w:start="1"/>
          <w:cols w:space="720" w:num="1"/>
          <w:docGrid w:linePitch="312" w:charSpace="0"/>
        </w:sectPr>
      </w:pPr>
      <w:r>
        <w:rPr>
          <w:rFonts w:hint="eastAsia" w:ascii="宋体" w:hAnsi="宋体"/>
          <w:b/>
          <w:color w:val="auto"/>
          <w:sz w:val="24"/>
          <w:szCs w:val="24"/>
          <w:lang w:val="en-US" w:eastAsia="zh-CN"/>
        </w:rPr>
        <w:t>签订日期：</w:t>
      </w:r>
      <w:r>
        <w:rPr>
          <w:rFonts w:hint="eastAsia" w:ascii="宋体" w:hAnsi="宋体"/>
          <w:b/>
          <w:color w:val="auto"/>
          <w:sz w:val="24"/>
          <w:szCs w:val="24"/>
          <w:u w:val="single"/>
          <w:lang w:val="en-US" w:eastAsia="zh-CN"/>
        </w:rPr>
        <w:t xml:space="preserve">      </w:t>
      </w:r>
      <w:r>
        <w:rPr>
          <w:rFonts w:hint="eastAsia" w:ascii="宋体" w:hAnsi="宋体"/>
          <w:b/>
          <w:color w:val="auto"/>
          <w:sz w:val="24"/>
          <w:szCs w:val="24"/>
          <w:lang w:val="en-US" w:eastAsia="zh-CN"/>
        </w:rPr>
        <w:t>年</w:t>
      </w:r>
      <w:r>
        <w:rPr>
          <w:rFonts w:hint="eastAsia" w:ascii="宋体" w:hAnsi="宋体"/>
          <w:b/>
          <w:color w:val="auto"/>
          <w:sz w:val="24"/>
          <w:szCs w:val="24"/>
          <w:u w:val="single"/>
          <w:lang w:val="en-US" w:eastAsia="zh-CN"/>
        </w:rPr>
        <w:t xml:space="preserve">   </w:t>
      </w:r>
      <w:r>
        <w:rPr>
          <w:rFonts w:hint="eastAsia" w:ascii="宋体" w:hAnsi="宋体"/>
          <w:b/>
          <w:color w:val="auto"/>
          <w:sz w:val="24"/>
          <w:szCs w:val="24"/>
          <w:lang w:val="en-US" w:eastAsia="zh-CN"/>
        </w:rPr>
        <w:t xml:space="preserve"> 月</w:t>
      </w:r>
      <w:r>
        <w:rPr>
          <w:rFonts w:hint="eastAsia" w:ascii="宋体" w:hAnsi="宋体"/>
          <w:b/>
          <w:color w:val="auto"/>
          <w:sz w:val="24"/>
          <w:szCs w:val="24"/>
          <w:u w:val="single"/>
          <w:lang w:val="en-US" w:eastAsia="zh-CN"/>
        </w:rPr>
        <w:t xml:space="preserve">    </w:t>
      </w:r>
      <w:r>
        <w:rPr>
          <w:rFonts w:hint="eastAsia" w:ascii="宋体" w:hAnsi="宋体"/>
          <w:b/>
          <w:color w:val="auto"/>
          <w:sz w:val="24"/>
          <w:szCs w:val="24"/>
          <w:lang w:val="en-US" w:eastAsia="zh-CN"/>
        </w:rPr>
        <w:t>日</w:t>
      </w:r>
    </w:p>
    <w:p w14:paraId="2FEF98BB">
      <w:pP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lang w:eastAsia="zh-CN"/>
        </w:rPr>
        <w:t>海南省工人疗养院</w:t>
      </w:r>
    </w:p>
    <w:p w14:paraId="6C7A0A3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p w14:paraId="145089D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按照《中华人民共和国民法典》及其它法律有关规定，就</w:t>
      </w:r>
      <w:r>
        <w:rPr>
          <w:rFonts w:hint="eastAsia" w:ascii="仿宋_GB2312" w:hAnsi="仿宋_GB2312" w:eastAsia="仿宋_GB2312" w:cs="仿宋_GB2312"/>
          <w:sz w:val="32"/>
          <w:szCs w:val="32"/>
          <w:lang w:eastAsia="zh-CN"/>
        </w:rPr>
        <w:t>疗养康复综合大楼</w:t>
      </w:r>
      <w:r>
        <w:rPr>
          <w:rFonts w:hint="eastAsia" w:ascii="仿宋_GB2312" w:hAnsi="仿宋_GB2312" w:eastAsia="仿宋_GB2312" w:cs="仿宋_GB2312"/>
          <w:sz w:val="32"/>
          <w:szCs w:val="32"/>
        </w:rPr>
        <w:t>标识标牌</w:t>
      </w:r>
      <w:r>
        <w:rPr>
          <w:rFonts w:hint="eastAsia" w:ascii="仿宋_GB2312" w:hAnsi="仿宋_GB2312" w:eastAsia="仿宋_GB2312" w:cs="仿宋_GB2312"/>
          <w:sz w:val="32"/>
          <w:szCs w:val="32"/>
          <w:lang w:eastAsia="zh-CN"/>
        </w:rPr>
        <w:t>制作安装</w:t>
      </w:r>
      <w:r>
        <w:rPr>
          <w:rFonts w:hint="eastAsia" w:ascii="仿宋_GB2312" w:hAnsi="仿宋_GB2312" w:eastAsia="仿宋_GB2312" w:cs="仿宋_GB2312"/>
          <w:sz w:val="32"/>
          <w:szCs w:val="32"/>
        </w:rPr>
        <w:t>项目事宜，经双方友好协商，在平等自愿的情况下，制定本合同，以期共同遵照执行。</w:t>
      </w:r>
    </w:p>
    <w:p w14:paraId="3ABAC52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4D2A048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项目名称：</w:t>
      </w:r>
      <w:r>
        <w:rPr>
          <w:rFonts w:hint="eastAsia" w:ascii="仿宋_GB2312" w:hAnsi="仿宋_GB2312" w:eastAsia="仿宋_GB2312" w:cs="仿宋_GB2312"/>
          <w:sz w:val="32"/>
          <w:szCs w:val="32"/>
          <w:lang w:eastAsia="zh-CN"/>
        </w:rPr>
        <w:t>疗养康复综合大楼</w:t>
      </w:r>
      <w:r>
        <w:rPr>
          <w:rFonts w:hint="eastAsia" w:ascii="仿宋_GB2312" w:hAnsi="仿宋_GB2312" w:eastAsia="仿宋_GB2312" w:cs="仿宋_GB2312"/>
          <w:sz w:val="32"/>
          <w:szCs w:val="32"/>
        </w:rPr>
        <w:t>标识标牌制作安装</w:t>
      </w:r>
      <w:r>
        <w:rPr>
          <w:rFonts w:hint="eastAsia" w:ascii="仿宋_GB2312" w:hAnsi="仿宋_GB2312" w:eastAsia="仿宋_GB2312" w:cs="仿宋_GB2312"/>
          <w:sz w:val="32"/>
          <w:szCs w:val="32"/>
          <w:lang w:eastAsia="zh-CN"/>
        </w:rPr>
        <w:t>项目</w:t>
      </w:r>
    </w:p>
    <w:p w14:paraId="2E435CE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2、项目内容：</w:t>
      </w:r>
      <w:r>
        <w:rPr>
          <w:rFonts w:hint="eastAsia" w:ascii="仿宋_GB2312" w:hAnsi="仿宋_GB2312" w:eastAsia="仿宋_GB2312" w:cs="仿宋_GB2312"/>
          <w:sz w:val="32"/>
          <w:szCs w:val="32"/>
          <w:lang w:eastAsia="zh-CN"/>
        </w:rPr>
        <w:t>疗养康复综合大楼</w:t>
      </w:r>
      <w:r>
        <w:rPr>
          <w:rFonts w:hint="eastAsia" w:ascii="仿宋_GB2312" w:hAnsi="仿宋_GB2312" w:eastAsia="仿宋_GB2312" w:cs="仿宋_GB2312"/>
          <w:sz w:val="32"/>
          <w:szCs w:val="32"/>
        </w:rPr>
        <w:t>标识标牌设计、制作，安装(详见附表清单)。</w:t>
      </w:r>
    </w:p>
    <w:p w14:paraId="57EF1E49">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3、项目地点:</w:t>
      </w:r>
      <w:r>
        <w:rPr>
          <w:rFonts w:hint="eastAsia" w:ascii="仿宋_GB2312" w:hAnsi="仿宋_GB2312" w:eastAsia="仿宋_GB2312" w:cs="仿宋_GB2312"/>
          <w:sz w:val="32"/>
          <w:szCs w:val="32"/>
          <w:lang w:eastAsia="zh-CN"/>
        </w:rPr>
        <w:t>海口市文明东路</w:t>
      </w:r>
      <w:r>
        <w:rPr>
          <w:rFonts w:hint="eastAsia" w:ascii="仿宋_GB2312" w:hAnsi="仿宋_GB2312" w:eastAsia="仿宋_GB2312" w:cs="仿宋_GB2312"/>
          <w:sz w:val="32"/>
          <w:szCs w:val="32"/>
          <w:lang w:val="en-US" w:eastAsia="zh-CN"/>
        </w:rPr>
        <w:t>69号</w:t>
      </w:r>
    </w:p>
    <w:p w14:paraId="4137150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二、产品质量要求：</w:t>
      </w:r>
    </w:p>
    <w:p w14:paraId="5E41947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1、乙方制作的项目质量应达到甲方的设计要求以及国家</w:t>
      </w:r>
      <w:r>
        <w:rPr>
          <w:rFonts w:hint="eastAsia" w:ascii="仿宋_GB2312" w:hAnsi="仿宋_GB2312" w:eastAsia="仿宋_GB2312" w:cs="仿宋_GB2312"/>
          <w:sz w:val="32"/>
          <w:szCs w:val="32"/>
          <w:lang w:val="en-US" w:eastAsia="zh-CN"/>
        </w:rPr>
        <w:t>规定的质量及</w:t>
      </w:r>
      <w:r>
        <w:rPr>
          <w:rFonts w:hint="eastAsia" w:ascii="仿宋_GB2312" w:hAnsi="仿宋_GB2312" w:eastAsia="仿宋_GB2312" w:cs="仿宋_GB2312"/>
          <w:sz w:val="32"/>
          <w:szCs w:val="32"/>
        </w:rPr>
        <w:t>施工规范标准，产品验收以甲方</w:t>
      </w:r>
      <w:r>
        <w:rPr>
          <w:rFonts w:hint="eastAsia" w:ascii="仿宋_GB2312" w:hAnsi="仿宋_GB2312" w:eastAsia="仿宋_GB2312" w:cs="仿宋_GB2312"/>
          <w:sz w:val="32"/>
          <w:szCs w:val="32"/>
          <w:lang w:val="en-US" w:eastAsia="zh-CN"/>
        </w:rPr>
        <w:t>书面</w:t>
      </w:r>
      <w:r>
        <w:rPr>
          <w:rFonts w:hint="eastAsia" w:ascii="仿宋_GB2312" w:hAnsi="仿宋_GB2312" w:eastAsia="仿宋_GB2312" w:cs="仿宋_GB2312"/>
          <w:sz w:val="32"/>
          <w:szCs w:val="32"/>
        </w:rPr>
        <w:t>确认的设计样稿或乙方提供</w:t>
      </w:r>
      <w:r>
        <w:rPr>
          <w:rFonts w:hint="eastAsia" w:ascii="仿宋_GB2312" w:hAnsi="仿宋_GB2312" w:eastAsia="仿宋_GB2312" w:cs="仿宋_GB2312"/>
          <w:sz w:val="32"/>
          <w:szCs w:val="32"/>
          <w:lang w:val="en-US" w:eastAsia="zh-CN"/>
        </w:rPr>
        <w:t>经甲方书面确认</w:t>
      </w:r>
      <w:r>
        <w:rPr>
          <w:rFonts w:hint="eastAsia" w:ascii="仿宋_GB2312" w:hAnsi="仿宋_GB2312" w:eastAsia="仿宋_GB2312" w:cs="仿宋_GB2312"/>
          <w:sz w:val="32"/>
          <w:szCs w:val="32"/>
        </w:rPr>
        <w:t>的样品为准。</w:t>
      </w:r>
    </w:p>
    <w:p w14:paraId="0CC7AD67">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2、乙方设计图、施工图必须通过甲方同意后，本项目才开工施工安装。否则，甲方有权要求停工或者返工，工期不予延长。</w:t>
      </w:r>
    </w:p>
    <w:p w14:paraId="2291E3B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三、项目付款与结算:</w:t>
      </w:r>
    </w:p>
    <w:p w14:paraId="692FDB7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本项目款总计人民币(大写):        ，人民币（小写）：          。本合同约定的甲方应付款项是甲方在本合同约定的交易项下应向</w:t>
      </w: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rPr>
        <w:t>支付的所有款项，包括乙方为交易而发生的</w:t>
      </w:r>
      <w:r>
        <w:rPr>
          <w:rFonts w:hint="eastAsia" w:ascii="仿宋_GB2312" w:hAnsi="仿宋_GB2312" w:eastAsia="仿宋_GB2312" w:cs="仿宋_GB2312"/>
          <w:sz w:val="32"/>
          <w:szCs w:val="32"/>
          <w:lang w:val="en-US" w:eastAsia="zh-CN"/>
        </w:rPr>
        <w:t>材料、人工、运输、安装、维护</w:t>
      </w:r>
      <w:r>
        <w:rPr>
          <w:rFonts w:hint="eastAsia" w:ascii="仿宋_GB2312" w:hAnsi="仿宋_GB2312" w:eastAsia="仿宋_GB2312" w:cs="仿宋_GB2312"/>
          <w:sz w:val="32"/>
          <w:szCs w:val="32"/>
        </w:rPr>
        <w:t>等实际开支及所有杂费和依法应由乙方承担的税费。除前述应付款项之外，甲方不需要为本合同项下的交易向</w:t>
      </w: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rPr>
        <w:t>支付任何其他</w:t>
      </w:r>
      <w:r>
        <w:rPr>
          <w:rFonts w:hint="eastAsia" w:ascii="仿宋_GB2312" w:hAnsi="仿宋_GB2312" w:eastAsia="仿宋_GB2312" w:cs="仿宋_GB2312"/>
          <w:sz w:val="32"/>
          <w:szCs w:val="32"/>
          <w:lang w:val="en-US" w:eastAsia="zh-CN"/>
        </w:rPr>
        <w:t>费用</w:t>
      </w:r>
      <w:r>
        <w:rPr>
          <w:rFonts w:hint="eastAsia" w:ascii="仿宋_GB2312" w:hAnsi="仿宋_GB2312" w:eastAsia="仿宋_GB2312" w:cs="仿宋_GB2312"/>
          <w:sz w:val="32"/>
          <w:szCs w:val="32"/>
        </w:rPr>
        <w:t>。乙方应</w:t>
      </w:r>
      <w:r>
        <w:rPr>
          <w:rFonts w:hint="eastAsia" w:ascii="仿宋_GB2312" w:hAnsi="仿宋_GB2312" w:eastAsia="仿宋_GB2312" w:cs="仿宋_GB2312"/>
          <w:sz w:val="32"/>
          <w:szCs w:val="32"/>
          <w:lang w:val="en-US" w:eastAsia="zh-CN"/>
        </w:rPr>
        <w:t>在甲方付款前</w:t>
      </w:r>
      <w:r>
        <w:rPr>
          <w:rFonts w:hint="eastAsia" w:ascii="仿宋_GB2312" w:hAnsi="仿宋_GB2312" w:eastAsia="仿宋_GB2312" w:cs="仿宋_GB2312"/>
          <w:sz w:val="32"/>
          <w:szCs w:val="32"/>
        </w:rPr>
        <w:t>向甲方开具真实有效的增值税专用发票，甲方收到发票经过验证后付款。</w:t>
      </w:r>
    </w:p>
    <w:p w14:paraId="36A878B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项目款付款方式:</w:t>
      </w:r>
    </w:p>
    <w:p w14:paraId="13C950F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标识标牌制作、安装完成后，经甲方验收合格后15个工作日内，一次性付清项目款。</w:t>
      </w:r>
    </w:p>
    <w:p w14:paraId="77D3AC44">
      <w:pPr>
        <w:numPr>
          <w:ilvl w:val="0"/>
          <w:numId w:val="4"/>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甲方开票信息：</w:t>
      </w:r>
    </w:p>
    <w:p w14:paraId="2C44A726">
      <w:pPr>
        <w:numPr>
          <w:ilvl w:val="-1"/>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纳税人名称：</w:t>
      </w:r>
    </w:p>
    <w:p w14:paraId="6B0E6F46">
      <w:pPr>
        <w:numPr>
          <w:ilvl w:val="-1"/>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纳税人识别号（或统一社会信用代码）：</w:t>
      </w:r>
    </w:p>
    <w:p w14:paraId="6E925AB8">
      <w:pPr>
        <w:numPr>
          <w:ilvl w:val="-1"/>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地址、电话：</w:t>
      </w:r>
    </w:p>
    <w:p w14:paraId="0DFCEA7C">
      <w:pPr>
        <w:numPr>
          <w:ilvl w:val="0"/>
          <w:numId w:val="4"/>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乙方收款信息</w:t>
      </w:r>
    </w:p>
    <w:p w14:paraId="54D110CD">
      <w:pPr>
        <w:numPr>
          <w:ilvl w:val="-1"/>
          <w:numId w:val="0"/>
        </w:numPr>
        <w:ind w:firstLine="64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户名：</w:t>
      </w:r>
    </w:p>
    <w:p w14:paraId="29E09F78">
      <w:pPr>
        <w:numPr>
          <w:ilvl w:val="-1"/>
          <w:numId w:val="0"/>
        </w:numPr>
        <w:ind w:firstLine="64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账号：</w:t>
      </w:r>
    </w:p>
    <w:p w14:paraId="4D7887B0">
      <w:pPr>
        <w:numPr>
          <w:ilvl w:val="-1"/>
          <w:numId w:val="0"/>
        </w:numPr>
        <w:ind w:firstLine="640" w:firstLine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开户行：</w:t>
      </w:r>
    </w:p>
    <w:p w14:paraId="5D36C713">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四、产品验收及制作期限:</w:t>
      </w:r>
    </w:p>
    <w:p w14:paraId="361A6F4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1、甲方验收标准应以本合同第一、二条为验收标准。自乙方项目完工之日</w:t>
      </w:r>
      <w:r>
        <w:rPr>
          <w:rFonts w:hint="eastAsia" w:ascii="仿宋_GB2312" w:hAnsi="仿宋_GB2312" w:eastAsia="仿宋_GB2312" w:cs="仿宋_GB2312"/>
          <w:sz w:val="32"/>
          <w:szCs w:val="32"/>
          <w:lang w:val="en-US" w:eastAsia="zh-CN"/>
        </w:rPr>
        <w:t>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日内，乙方通知甲方验收。</w:t>
      </w:r>
      <w:r>
        <w:rPr>
          <w:rFonts w:hint="eastAsia" w:ascii="仿宋_GB2312" w:hAnsi="仿宋_GB2312" w:eastAsia="仿宋_GB2312" w:cs="仿宋_GB2312"/>
          <w:sz w:val="32"/>
          <w:szCs w:val="32"/>
        </w:rPr>
        <w:t>甲方验收签字</w:t>
      </w:r>
      <w:r>
        <w:rPr>
          <w:rFonts w:hint="eastAsia" w:ascii="仿宋_GB2312" w:hAnsi="仿宋_GB2312" w:eastAsia="仿宋_GB2312" w:cs="仿宋_GB2312"/>
          <w:sz w:val="32"/>
          <w:szCs w:val="32"/>
          <w:lang w:val="en-US" w:eastAsia="zh-CN"/>
        </w:rPr>
        <w:t>确认合格</w:t>
      </w:r>
      <w:r>
        <w:rPr>
          <w:rFonts w:hint="eastAsia" w:ascii="仿宋_GB2312" w:hAnsi="仿宋_GB2312" w:eastAsia="仿宋_GB2312" w:cs="仿宋_GB2312"/>
          <w:sz w:val="32"/>
          <w:szCs w:val="32"/>
        </w:rPr>
        <w:t>即视为本项目合格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如甲方验收合格后未签字，</w:t>
      </w:r>
      <w:r>
        <w:rPr>
          <w:rFonts w:hint="eastAsia" w:ascii="仿宋_GB2312" w:hAnsi="仿宋_GB2312" w:eastAsia="仿宋_GB2312" w:cs="仿宋_GB2312"/>
          <w:sz w:val="32"/>
          <w:szCs w:val="32"/>
          <w:lang w:val="en-US" w:eastAsia="zh-CN"/>
        </w:rPr>
        <w:t>且</w:t>
      </w:r>
      <w:r>
        <w:rPr>
          <w:rFonts w:hint="eastAsia" w:ascii="仿宋_GB2312" w:hAnsi="仿宋_GB2312" w:eastAsia="仿宋_GB2312" w:cs="仿宋_GB2312"/>
          <w:sz w:val="32"/>
          <w:szCs w:val="32"/>
        </w:rPr>
        <w:t>在3日内甲方未提出质量异议，也视为本项目合格。</w:t>
      </w:r>
    </w:p>
    <w:p w14:paraId="5CAE1B1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2、制作期限:自     年   月   日起至     年   月   日止，共    天。</w:t>
      </w:r>
    </w:p>
    <w:p w14:paraId="3F65BEB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五、产品保修范围:</w:t>
      </w:r>
    </w:p>
    <w:p w14:paraId="2FA1647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1、质保期自验收合格之日起算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年。质保期内，乙方免费对本合同项下的标识</w:t>
      </w:r>
      <w:r>
        <w:rPr>
          <w:rFonts w:hint="eastAsia" w:ascii="仿宋_GB2312" w:hAnsi="仿宋_GB2312" w:eastAsia="仿宋_GB2312" w:cs="仿宋_GB2312"/>
          <w:sz w:val="32"/>
          <w:szCs w:val="32"/>
          <w:lang w:val="en-US" w:eastAsia="zh-CN"/>
        </w:rPr>
        <w:t>标牌</w:t>
      </w:r>
      <w:r>
        <w:rPr>
          <w:rFonts w:hint="eastAsia" w:ascii="仿宋_GB2312" w:hAnsi="仿宋_GB2312" w:eastAsia="仿宋_GB2312" w:cs="仿宋_GB2312"/>
          <w:sz w:val="32"/>
          <w:szCs w:val="32"/>
        </w:rPr>
        <w:t>进行维修和保养，并免费更换相关的配件、材料。质保期内，广告标识如发生破损、字体光色不一致或不亮时，乙方应及时维修，服务时间为</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*24小时，故障响应时间为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故障排除时间为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小时内。乙方售后服务联系人：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，联系电话：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乙方须保证联系电话的通畅。</w:t>
      </w:r>
    </w:p>
    <w:p w14:paraId="2590A85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因乙方</w:t>
      </w:r>
      <w:r>
        <w:rPr>
          <w:rFonts w:hint="eastAsia" w:ascii="仿宋_GB2312" w:hAnsi="仿宋_GB2312" w:eastAsia="仿宋_GB2312" w:cs="仿宋_GB2312"/>
          <w:sz w:val="32"/>
          <w:szCs w:val="32"/>
          <w:lang w:val="en-US" w:eastAsia="zh-CN"/>
        </w:rPr>
        <w:t>原因</w:t>
      </w:r>
      <w:r>
        <w:rPr>
          <w:rFonts w:hint="eastAsia" w:ascii="仿宋_GB2312" w:hAnsi="仿宋_GB2312" w:eastAsia="仿宋_GB2312" w:cs="仿宋_GB2312"/>
          <w:sz w:val="32"/>
          <w:szCs w:val="32"/>
        </w:rPr>
        <w:t>而造成工程损坏的由乙方负责。</w:t>
      </w:r>
    </w:p>
    <w:p w14:paraId="32B04AA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、因</w:t>
      </w:r>
      <w:r>
        <w:rPr>
          <w:rFonts w:hint="eastAsia" w:ascii="仿宋_GB2312" w:hAnsi="仿宋_GB2312" w:eastAsia="仿宋_GB2312" w:cs="仿宋_GB2312"/>
          <w:sz w:val="32"/>
          <w:szCs w:val="32"/>
          <w:lang w:val="en-US" w:eastAsia="zh-CN"/>
        </w:rPr>
        <w:t>甲方</w:t>
      </w:r>
      <w:r>
        <w:rPr>
          <w:rFonts w:hint="eastAsia" w:ascii="仿宋_GB2312" w:hAnsi="仿宋_GB2312" w:eastAsia="仿宋_GB2312" w:cs="仿宋_GB2312"/>
          <w:sz w:val="32"/>
          <w:szCs w:val="32"/>
        </w:rPr>
        <w:t>使用不当或人为损坏，造成工程损坏的不属于保质范围。</w:t>
      </w:r>
    </w:p>
    <w:p w14:paraId="6408D2F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、本合同仅限于所订产品的质量、安全、制作、保修之责任，不承担其他形式的连带责任。</w:t>
      </w:r>
    </w:p>
    <w:p w14:paraId="439C222D">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六、双方负责事宜:</w:t>
      </w:r>
    </w:p>
    <w:p w14:paraId="191EE1B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双方签订的协议要互相支持，共同努力确保项目顺利实施。</w:t>
      </w:r>
    </w:p>
    <w:p w14:paraId="456538C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1、甲、乙双方应信守约定，不可中途变更，如有变更要及时通知对方并要征求对方同意和确认，否则视为违约。</w:t>
      </w:r>
    </w:p>
    <w:p w14:paraId="6F5CD08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2、甲方应积极配合乙方工程的顺利实施，并负责协调与物业及施工过程中相关的手续和问题。</w:t>
      </w:r>
    </w:p>
    <w:p w14:paraId="47B04A7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3、如甲方不能及时解决乙方在施工中遇到的应由甲方负责解决的问题和阻碍，造成工期延误由甲方负责。</w:t>
      </w:r>
    </w:p>
    <w:p w14:paraId="7E557E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4、甲方应按合同约定及时支付项目款。若因甲方支付不及时造成工期延误或其他后果，应由甲方承担相应的责任。</w:t>
      </w:r>
    </w:p>
    <w:p w14:paraId="252B9FD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5、乙方应按合同约定及时交付</w:t>
      </w:r>
      <w:r>
        <w:rPr>
          <w:rFonts w:hint="eastAsia" w:ascii="仿宋_GB2312" w:hAnsi="仿宋_GB2312" w:eastAsia="仿宋_GB2312" w:cs="仿宋_GB2312"/>
          <w:sz w:val="32"/>
          <w:szCs w:val="32"/>
          <w:lang w:val="en-US" w:eastAsia="zh-CN"/>
        </w:rPr>
        <w:t>符合甲方要求及合同约定的</w:t>
      </w:r>
      <w:r>
        <w:rPr>
          <w:rFonts w:hint="eastAsia" w:ascii="仿宋_GB2312" w:hAnsi="仿宋_GB2312" w:eastAsia="仿宋_GB2312" w:cs="仿宋_GB2312"/>
          <w:sz w:val="32"/>
          <w:szCs w:val="32"/>
        </w:rPr>
        <w:t>工程。如未按时交付，应承担工期延误的相应责任。</w:t>
      </w:r>
    </w:p>
    <w:p w14:paraId="65447DC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6、乙方在施工过程中不得损坏工程周围的其他设施及物品，若发生损坏由乙方负责赔偿。</w:t>
      </w:r>
    </w:p>
    <w:p w14:paraId="439BB19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7、甲、乙双方在签完项目合同期内，如出现不可抗力因素造成工期延误，按实际情况顺延工程。</w:t>
      </w:r>
    </w:p>
    <w:p w14:paraId="3F53A685">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8、合同生效之日起，乙方必须转交所有相关设计样稿予甲方，</w:t>
      </w:r>
      <w:r>
        <w:rPr>
          <w:rFonts w:hint="eastAsia" w:ascii="仿宋_GB2312" w:hAnsi="仿宋_GB2312" w:eastAsia="仿宋_GB2312" w:cs="仿宋_GB2312"/>
          <w:sz w:val="32"/>
          <w:szCs w:val="32"/>
          <w:lang w:val="en-US" w:eastAsia="zh-CN"/>
        </w:rPr>
        <w:t>相关设计稿件及成品的知识产权归属甲方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乙方</w:t>
      </w:r>
      <w:r>
        <w:rPr>
          <w:rFonts w:hint="eastAsia" w:ascii="仿宋_GB2312" w:hAnsi="仿宋_GB2312" w:eastAsia="仿宋_GB2312" w:cs="仿宋_GB2312"/>
          <w:sz w:val="32"/>
          <w:szCs w:val="32"/>
        </w:rPr>
        <w:t>所设计制作的标识</w:t>
      </w:r>
      <w:r>
        <w:rPr>
          <w:rFonts w:hint="eastAsia" w:ascii="仿宋_GB2312" w:hAnsi="仿宋_GB2312" w:eastAsia="仿宋_GB2312" w:cs="仿宋_GB2312"/>
          <w:sz w:val="32"/>
          <w:szCs w:val="32"/>
          <w:lang w:val="en-US" w:eastAsia="zh-CN"/>
        </w:rPr>
        <w:t>标牌</w:t>
      </w:r>
      <w:r>
        <w:rPr>
          <w:rFonts w:hint="eastAsia" w:ascii="仿宋_GB2312" w:hAnsi="仿宋_GB2312" w:eastAsia="仿宋_GB2312" w:cs="仿宋_GB2312"/>
          <w:sz w:val="32"/>
          <w:szCs w:val="32"/>
        </w:rPr>
        <w:t>仅限于本合同项下之用，乙方不得作为其他用途。</w:t>
      </w:r>
      <w:r>
        <w:rPr>
          <w:rFonts w:hint="eastAsia" w:ascii="仿宋_GB2312" w:hAnsi="仿宋_GB2312" w:eastAsia="仿宋_GB2312" w:cs="仿宋_GB2312"/>
          <w:sz w:val="32"/>
          <w:szCs w:val="32"/>
          <w:lang w:val="en-US" w:eastAsia="zh-CN"/>
        </w:rPr>
        <w:t>乙方须保证设计稿及成品不得侵害第三人的合法权益，若因此侵权的，乙方承担全部责任，若甲方因此对外赔偿的，乙方须承担甲方的全部损失。</w:t>
      </w:r>
    </w:p>
    <w:p w14:paraId="69B8336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9、如乙方制作的项目质量无法达到甲方的设计要求及国家施工规范标准，甲方有权要求乙方整改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工期不予顺延</w:t>
      </w:r>
      <w:r>
        <w:rPr>
          <w:rFonts w:hint="eastAsia" w:ascii="仿宋_GB2312" w:hAnsi="仿宋_GB2312" w:eastAsia="仿宋_GB2312" w:cs="仿宋_GB2312"/>
          <w:sz w:val="32"/>
          <w:szCs w:val="32"/>
        </w:rPr>
        <w:t>。经整改</w:t>
      </w:r>
      <w:r>
        <w:rPr>
          <w:rFonts w:hint="eastAsia" w:ascii="仿宋_GB2312" w:hAnsi="仿宋_GB2312" w:eastAsia="仿宋_GB2312" w:cs="仿宋_GB2312"/>
          <w:sz w:val="32"/>
          <w:szCs w:val="32"/>
          <w:lang w:val="en-US" w:eastAsia="zh-CN"/>
        </w:rPr>
        <w:t>一次</w:t>
      </w:r>
      <w:r>
        <w:rPr>
          <w:rFonts w:hint="eastAsia" w:ascii="仿宋_GB2312" w:hAnsi="仿宋_GB2312" w:eastAsia="仿宋_GB2312" w:cs="仿宋_GB2312"/>
          <w:sz w:val="32"/>
          <w:szCs w:val="32"/>
        </w:rPr>
        <w:t>仍无法达到甲方要求，甲方有权要求解除合同，且不承担任何法律责任。</w:t>
      </w:r>
    </w:p>
    <w:p w14:paraId="561921A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10、乙方对工程的安全及质量负责。如因工程质量问题或施工管理不善，导致出现安全责任事故，一切责任均由乙方自行承担。</w:t>
      </w:r>
    </w:p>
    <w:p w14:paraId="4158E8B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11、本项目涉及高空作业（指距坠落高度基准面2米及以上的作业），相关责任归属如下：</w:t>
      </w:r>
    </w:p>
    <w:p w14:paraId="5D093FF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乙方应确保参与高空作业的人员具备相应的高空作业资格证书，严格遵守国家及行业关于高空作业的安全规范和操作流程，配备合格的安全防护用品（如安全带、安全网等）。</w:t>
      </w:r>
    </w:p>
    <w:p w14:paraId="067640A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乙方在高空作业前应对作业人员进行安全培训和技术交底，作业过程中应采取有效的安全防护措施，确保作业安全。</w:t>
      </w:r>
    </w:p>
    <w:p w14:paraId="01089A8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因乙方未遵守高空作业安全规范、操作不当、防护措施不到位或作业人员资质不符等原因，导致发生人身伤亡或财产损失事故的，一切责任由乙方承担，包括但不限于赔偿损失、承担行政处罚等。</w:t>
      </w:r>
    </w:p>
    <w:p w14:paraId="7C97D9E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甲方应为乙方的高空作业提供必要的便利和协调（如提供作业场地信息、协调场地进出等），但不承担高空作业的安全责任。</w:t>
      </w:r>
    </w:p>
    <w:p w14:paraId="103D964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七、违约责任:</w:t>
      </w:r>
    </w:p>
    <w:p w14:paraId="17974178">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1、乙方在施工中如不能按合同项目完工，每延期一天扣工程总款的万分之五。</w:t>
      </w:r>
      <w:r>
        <w:rPr>
          <w:rFonts w:hint="eastAsia" w:ascii="仿宋_GB2312" w:hAnsi="仿宋_GB2312" w:eastAsia="仿宋_GB2312" w:cs="仿宋_GB2312"/>
          <w:sz w:val="32"/>
          <w:szCs w:val="32"/>
          <w:lang w:val="en-US" w:eastAsia="zh-CN"/>
        </w:rPr>
        <w:t>逾期达【】日的，甲方有权解除合同并要求乙方按照合同总金额的20%支付违约金，违约金不足以弥补甲方损失的，甲方有权就不足部分要求乙方赔偿。</w:t>
      </w:r>
    </w:p>
    <w:p w14:paraId="5683400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2、甲方不能按协议规定支付项目款，每延误一天追加工程总款的万分之五。</w:t>
      </w:r>
    </w:p>
    <w:p w14:paraId="1ACA766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3、如甲方反复</w:t>
      </w:r>
      <w:r>
        <w:rPr>
          <w:rFonts w:hint="eastAsia" w:ascii="仿宋_GB2312" w:hAnsi="仿宋_GB2312" w:eastAsia="仿宋_GB2312" w:cs="仿宋_GB2312"/>
          <w:sz w:val="32"/>
          <w:szCs w:val="32"/>
          <w:lang w:val="en-US" w:eastAsia="zh-CN"/>
        </w:rPr>
        <w:t>出现重大</w:t>
      </w:r>
      <w:r>
        <w:rPr>
          <w:rFonts w:hint="eastAsia" w:ascii="仿宋_GB2312" w:hAnsi="仿宋_GB2312" w:eastAsia="仿宋_GB2312" w:cs="仿宋_GB2312"/>
          <w:sz w:val="32"/>
          <w:szCs w:val="32"/>
        </w:rPr>
        <w:t>变更而造成乙方项目延误或损失，其后果由甲方负责。</w:t>
      </w:r>
    </w:p>
    <w:p w14:paraId="20084FB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4、乙方制作的标识标牌存在质量问题或安装存在安全隐患，或由于乙方疏于维护，造成甲方或者第三方损失的，由乙方承担全部赔偿责任。</w:t>
      </w:r>
    </w:p>
    <w:p w14:paraId="38A4C48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、乙方如出现质量和售后问题，在甲方的通知下乙方应及时有效地履行质量保证及售后服务的责任，不得借口拖延或规避责任。如因此给甲方带来的损失应由乙方负责。</w:t>
      </w:r>
    </w:p>
    <w:p w14:paraId="66A85B8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、如果甲、乙双方中任何一方违约，则相对方有权要求违约方赔偿全部经济损失；由此导致合同</w:t>
      </w:r>
      <w:r>
        <w:rPr>
          <w:rFonts w:hint="eastAsia" w:ascii="仿宋_GB2312" w:hAnsi="仿宋_GB2312" w:eastAsia="仿宋_GB2312" w:cs="仿宋_GB2312"/>
          <w:sz w:val="32"/>
          <w:szCs w:val="32"/>
          <w:lang w:val="en-US" w:eastAsia="zh-CN"/>
        </w:rPr>
        <w:t>解除</w:t>
      </w:r>
      <w:r>
        <w:rPr>
          <w:rFonts w:hint="eastAsia" w:ascii="仿宋_GB2312" w:hAnsi="仿宋_GB2312" w:eastAsia="仿宋_GB2312" w:cs="仿宋_GB2312"/>
          <w:sz w:val="32"/>
          <w:szCs w:val="32"/>
        </w:rPr>
        <w:t>的，违约方应按本合同总费用的20%向另一方支付违约金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违约金不足以弥补损失的，违约方应就不足部分向对方进行赔偿</w:t>
      </w:r>
      <w:r>
        <w:rPr>
          <w:rFonts w:hint="eastAsia" w:ascii="仿宋_GB2312" w:hAnsi="仿宋_GB2312" w:eastAsia="仿宋_GB2312" w:cs="仿宋_GB2312"/>
          <w:sz w:val="32"/>
          <w:szCs w:val="32"/>
        </w:rPr>
        <w:t>。</w:t>
      </w:r>
    </w:p>
    <w:p w14:paraId="68EA8BE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八、解决合同协议方式:</w:t>
      </w:r>
    </w:p>
    <w:p w14:paraId="2F7E99E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1、任何一方违反协议或未尽事宜，双方可以协商解决，如解决不成，可向</w:t>
      </w:r>
      <w:r>
        <w:rPr>
          <w:rFonts w:hint="eastAsia" w:ascii="仿宋_GB2312" w:hAnsi="仿宋_GB2312" w:eastAsia="仿宋_GB2312" w:cs="仿宋_GB2312"/>
          <w:sz w:val="32"/>
          <w:szCs w:val="32"/>
          <w:lang w:val="en-US" w:eastAsia="zh-CN"/>
        </w:rPr>
        <w:t>甲方住所地</w:t>
      </w:r>
      <w:r>
        <w:rPr>
          <w:rFonts w:hint="eastAsia" w:ascii="仿宋_GB2312" w:hAnsi="仿宋_GB2312" w:eastAsia="仿宋_GB2312" w:cs="仿宋_GB2312"/>
          <w:sz w:val="32"/>
          <w:szCs w:val="32"/>
        </w:rPr>
        <w:t>人民法院起诉。</w:t>
      </w:r>
    </w:p>
    <w:p w14:paraId="54FEA8E2">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九、附则:</w:t>
      </w:r>
    </w:p>
    <w:p w14:paraId="37EE628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1、本协议条款对特殊情况有未尽事宜，双方可根据具体情况定特殊补充条款。</w:t>
      </w:r>
    </w:p>
    <w:p w14:paraId="1EC4B1D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2、本合同一式叁份，甲方执贰份，乙方执壹份，经甲、乙双方</w:t>
      </w:r>
      <w:r>
        <w:rPr>
          <w:rFonts w:hint="eastAsia" w:ascii="仿宋_GB2312" w:hAnsi="仿宋_GB2312" w:eastAsia="仿宋_GB2312" w:cs="仿宋_GB2312"/>
          <w:sz w:val="32"/>
          <w:szCs w:val="32"/>
          <w:lang w:val="en-US" w:eastAsia="zh-CN"/>
        </w:rPr>
        <w:t>法定或授权代表人</w:t>
      </w:r>
      <w:r>
        <w:rPr>
          <w:rFonts w:hint="eastAsia" w:ascii="仿宋_GB2312" w:hAnsi="仿宋_GB2312" w:eastAsia="仿宋_GB2312" w:cs="仿宋_GB2312"/>
          <w:sz w:val="32"/>
          <w:szCs w:val="32"/>
        </w:rPr>
        <w:t>签字(盖章)</w:t>
      </w:r>
      <w:r>
        <w:rPr>
          <w:rFonts w:hint="eastAsia" w:ascii="仿宋_GB2312" w:hAnsi="仿宋_GB2312" w:eastAsia="仿宋_GB2312" w:cs="仿宋_GB2312"/>
          <w:sz w:val="32"/>
          <w:szCs w:val="32"/>
          <w:lang w:val="en-US" w:eastAsia="zh-CN"/>
        </w:rPr>
        <w:t>并加盖公章之日</w:t>
      </w:r>
      <w:r>
        <w:rPr>
          <w:rFonts w:hint="eastAsia" w:ascii="仿宋_GB2312" w:hAnsi="仿宋_GB2312" w:eastAsia="仿宋_GB2312" w:cs="仿宋_GB2312"/>
          <w:sz w:val="32"/>
          <w:szCs w:val="32"/>
        </w:rPr>
        <w:t>生效。</w:t>
      </w:r>
    </w:p>
    <w:p w14:paraId="11406797">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14:paraId="360890C9">
      <w:pPr>
        <w:rPr>
          <w:rFonts w:hint="eastAsia" w:ascii="仿宋_GB2312" w:hAnsi="仿宋_GB2312" w:eastAsia="仿宋_GB2312" w:cs="仿宋_GB2312"/>
          <w:sz w:val="32"/>
          <w:szCs w:val="32"/>
        </w:rPr>
      </w:pPr>
    </w:p>
    <w:p w14:paraId="0BF75282">
      <w:pPr>
        <w:rPr>
          <w:rFonts w:hint="eastAsia" w:ascii="仿宋_GB2312" w:hAnsi="仿宋_GB2312" w:eastAsia="仿宋_GB2312" w:cs="仿宋_GB2312"/>
          <w:sz w:val="30"/>
          <w:szCs w:val="30"/>
        </w:rPr>
      </w:pPr>
      <w:r>
        <w:rPr>
          <w:rFonts w:hint="eastAsia" w:ascii="仿宋_GB2312" w:hAnsi="仿宋_GB2312" w:eastAsia="仿宋_GB2312" w:cs="仿宋_GB2312"/>
          <w:sz w:val="32"/>
          <w:szCs w:val="32"/>
        </w:rPr>
        <w:t>甲</w:t>
      </w:r>
      <w:r>
        <w:rPr>
          <w:rFonts w:hint="eastAsia" w:ascii="仿宋_GB2312" w:hAnsi="仿宋_GB2312" w:eastAsia="仿宋_GB2312" w:cs="仿宋_GB2312"/>
          <w:sz w:val="30"/>
          <w:szCs w:val="30"/>
        </w:rPr>
        <w:t>方:(盖章)                        乙方:(盖章)</w:t>
      </w:r>
    </w:p>
    <w:p w14:paraId="6C575E7C">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14:paraId="0F5609C8">
      <w:pPr>
        <w:ind w:left="5760" w:hanging="5400" w:hangingChars="18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法定代表人（或代理人）:            法定代表人（或 代理人）:</w:t>
      </w:r>
    </w:p>
    <w:p w14:paraId="7453377D">
      <w:pP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p>
    <w:p w14:paraId="192D0EB0">
      <w:pPr>
        <w:widowControl w:val="0"/>
        <w:spacing w:line="500" w:lineRule="exact"/>
        <w:ind w:right="320" w:firstLine="0" w:firstLineChars="0"/>
        <w:jc w:val="center"/>
        <w:rPr>
          <w:rFonts w:ascii="Times New Roman" w:hAnsi="Times New Roman" w:cs="Times New Roman"/>
          <w:b/>
          <w:color w:val="auto"/>
          <w:spacing w:val="7"/>
          <w:kern w:val="2"/>
          <w:sz w:val="28"/>
          <w:szCs w:val="28"/>
          <w:highlight w:val="none"/>
        </w:rPr>
      </w:pPr>
      <w:r>
        <w:rPr>
          <w:rFonts w:hint="eastAsia" w:ascii="仿宋_GB2312" w:hAnsi="仿宋_GB2312" w:eastAsia="仿宋_GB2312" w:cs="仿宋_GB2312"/>
          <w:sz w:val="30"/>
          <w:szCs w:val="30"/>
        </w:rPr>
        <w:t xml:space="preserve">年    月    日         </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年    月    日</w:t>
      </w:r>
    </w:p>
    <w:p w14:paraId="09CA2FCD">
      <w:pPr>
        <w:ind w:firstLine="480"/>
      </w:pPr>
      <w:r>
        <w:rPr>
          <w:rFonts w:hint="eastAsia"/>
        </w:rPr>
        <w:br w:type="page"/>
      </w:r>
    </w:p>
    <w:p w14:paraId="01FD4A02">
      <w:pPr>
        <w:pStyle w:val="3"/>
        <w:ind w:firstLine="0" w:firstLineChars="0"/>
        <w:rPr>
          <w:b w:val="0"/>
          <w:color w:val="auto"/>
          <w:szCs w:val="48"/>
        </w:rPr>
      </w:pPr>
      <w:bookmarkStart w:id="170" w:name="_Toc32360"/>
      <w:r>
        <w:rPr>
          <w:rFonts w:hint="eastAsia"/>
          <w:color w:val="auto"/>
        </w:rPr>
        <w:t>第五章 响应文件格式</w:t>
      </w:r>
      <w:bookmarkEnd w:id="163"/>
      <w:bookmarkEnd w:id="164"/>
      <w:bookmarkEnd w:id="165"/>
      <w:bookmarkEnd w:id="166"/>
      <w:bookmarkEnd w:id="167"/>
      <w:bookmarkEnd w:id="168"/>
      <w:bookmarkEnd w:id="169"/>
      <w:bookmarkEnd w:id="170"/>
    </w:p>
    <w:p w14:paraId="442B5DE3">
      <w:pPr>
        <w:ind w:firstLine="723"/>
        <w:jc w:val="center"/>
        <w:rPr>
          <w:b/>
          <w:bCs/>
          <w:sz w:val="36"/>
          <w:szCs w:val="36"/>
        </w:rPr>
      </w:pPr>
    </w:p>
    <w:p w14:paraId="57F957F4">
      <w:pPr>
        <w:ind w:firstLine="643"/>
        <w:jc w:val="right"/>
        <w:outlineLvl w:val="1"/>
        <w:rPr>
          <w:b/>
          <w:bCs/>
        </w:rPr>
      </w:pPr>
      <w:bookmarkStart w:id="171" w:name="_Toc7895"/>
      <w:bookmarkStart w:id="172" w:name="_Toc13635"/>
      <w:bookmarkStart w:id="173" w:name="_Toc18396"/>
      <w:bookmarkStart w:id="174" w:name="_Toc14587"/>
      <w:bookmarkStart w:id="175" w:name="_Toc21045"/>
      <w:bookmarkStart w:id="176" w:name="_Toc12853"/>
      <w:bookmarkStart w:id="177" w:name="_Toc70407845"/>
      <w:bookmarkStart w:id="178" w:name="_Toc11662"/>
      <w:bookmarkStart w:id="179" w:name="_Toc19229"/>
      <w:bookmarkStart w:id="180" w:name="_Toc8312"/>
      <w:r>
        <w:rPr>
          <w:rFonts w:hint="eastAsia"/>
          <w:b/>
          <w:bCs/>
          <w:sz w:val="32"/>
          <w:szCs w:val="32"/>
          <w:bdr w:val="single" w:color="auto" w:sz="4" w:space="0"/>
        </w:rPr>
        <w:t>正/副本</w:t>
      </w:r>
      <w:bookmarkEnd w:id="171"/>
      <w:bookmarkEnd w:id="172"/>
      <w:bookmarkEnd w:id="173"/>
      <w:bookmarkEnd w:id="174"/>
      <w:bookmarkEnd w:id="175"/>
    </w:p>
    <w:p w14:paraId="4B9E2B56">
      <w:pPr>
        <w:ind w:firstLine="723"/>
        <w:jc w:val="center"/>
        <w:rPr>
          <w:b/>
          <w:bCs/>
          <w:sz w:val="36"/>
          <w:szCs w:val="36"/>
        </w:rPr>
      </w:pPr>
    </w:p>
    <w:p w14:paraId="06ECDB0A">
      <w:pPr>
        <w:ind w:firstLine="0" w:firstLineChars="0"/>
        <w:jc w:val="center"/>
        <w:rPr>
          <w:b/>
          <w:bCs/>
          <w:sz w:val="36"/>
          <w:szCs w:val="36"/>
        </w:rPr>
      </w:pPr>
      <w:r>
        <w:rPr>
          <w:rFonts w:hint="eastAsia"/>
          <w:b/>
          <w:bCs/>
          <w:sz w:val="36"/>
          <w:szCs w:val="36"/>
        </w:rPr>
        <w:t>项目名称：</w:t>
      </w:r>
    </w:p>
    <w:p w14:paraId="28DB875D">
      <w:pPr>
        <w:ind w:firstLine="0" w:firstLineChars="0"/>
        <w:jc w:val="center"/>
        <w:rPr>
          <w:b/>
          <w:bCs/>
          <w:sz w:val="36"/>
          <w:szCs w:val="36"/>
        </w:rPr>
      </w:pPr>
      <w:r>
        <w:rPr>
          <w:rFonts w:hint="eastAsia"/>
          <w:b/>
          <w:bCs/>
          <w:sz w:val="36"/>
          <w:szCs w:val="36"/>
        </w:rPr>
        <w:t>项目编号：</w:t>
      </w:r>
    </w:p>
    <w:p w14:paraId="3E495AF9">
      <w:pPr>
        <w:ind w:firstLine="0" w:firstLineChars="0"/>
        <w:jc w:val="center"/>
        <w:rPr>
          <w:b/>
          <w:bCs/>
          <w:sz w:val="36"/>
          <w:szCs w:val="36"/>
        </w:rPr>
      </w:pPr>
    </w:p>
    <w:p w14:paraId="53281586">
      <w:pPr>
        <w:pStyle w:val="88"/>
      </w:pPr>
    </w:p>
    <w:p w14:paraId="05162053">
      <w:pPr>
        <w:ind w:firstLine="0" w:firstLineChars="0"/>
        <w:jc w:val="center"/>
        <w:rPr>
          <w:b/>
          <w:bCs/>
          <w:sz w:val="48"/>
          <w:szCs w:val="48"/>
        </w:rPr>
      </w:pPr>
      <w:r>
        <w:rPr>
          <w:rFonts w:hint="eastAsia"/>
          <w:b/>
          <w:bCs/>
          <w:sz w:val="48"/>
          <w:szCs w:val="48"/>
        </w:rPr>
        <w:t>响</w:t>
      </w:r>
    </w:p>
    <w:p w14:paraId="49503CAD">
      <w:pPr>
        <w:ind w:firstLine="0" w:firstLineChars="0"/>
        <w:jc w:val="center"/>
        <w:rPr>
          <w:rFonts w:hint="eastAsia"/>
          <w:b/>
          <w:bCs/>
          <w:sz w:val="48"/>
          <w:szCs w:val="48"/>
        </w:rPr>
      </w:pPr>
    </w:p>
    <w:p w14:paraId="6666B7CB">
      <w:pPr>
        <w:ind w:firstLine="0" w:firstLineChars="0"/>
        <w:jc w:val="center"/>
        <w:rPr>
          <w:b/>
          <w:bCs/>
          <w:sz w:val="48"/>
          <w:szCs w:val="48"/>
        </w:rPr>
      </w:pPr>
      <w:r>
        <w:rPr>
          <w:rFonts w:hint="eastAsia"/>
          <w:b/>
          <w:bCs/>
          <w:sz w:val="48"/>
          <w:szCs w:val="48"/>
        </w:rPr>
        <w:t>应</w:t>
      </w:r>
    </w:p>
    <w:p w14:paraId="57E19D4B">
      <w:pPr>
        <w:ind w:firstLine="0" w:firstLineChars="0"/>
        <w:jc w:val="center"/>
        <w:rPr>
          <w:rFonts w:hint="eastAsia"/>
          <w:b/>
          <w:bCs/>
          <w:sz w:val="48"/>
          <w:szCs w:val="48"/>
        </w:rPr>
      </w:pPr>
    </w:p>
    <w:p w14:paraId="70998052">
      <w:pPr>
        <w:ind w:firstLine="0" w:firstLineChars="0"/>
        <w:jc w:val="center"/>
        <w:rPr>
          <w:b/>
          <w:bCs/>
          <w:sz w:val="48"/>
          <w:szCs w:val="48"/>
        </w:rPr>
      </w:pPr>
      <w:r>
        <w:rPr>
          <w:rFonts w:hint="eastAsia"/>
          <w:b/>
          <w:bCs/>
          <w:sz w:val="48"/>
          <w:szCs w:val="48"/>
        </w:rPr>
        <w:t>文</w:t>
      </w:r>
    </w:p>
    <w:p w14:paraId="706A05AC">
      <w:pPr>
        <w:ind w:firstLine="0" w:firstLineChars="0"/>
        <w:jc w:val="center"/>
        <w:rPr>
          <w:rFonts w:hint="eastAsia"/>
          <w:b/>
          <w:bCs/>
          <w:sz w:val="48"/>
          <w:szCs w:val="48"/>
        </w:rPr>
      </w:pPr>
    </w:p>
    <w:p w14:paraId="0BE6A847">
      <w:pPr>
        <w:ind w:firstLine="0" w:firstLineChars="0"/>
        <w:jc w:val="center"/>
        <w:rPr>
          <w:b/>
          <w:bCs/>
          <w:sz w:val="48"/>
          <w:szCs w:val="48"/>
        </w:rPr>
      </w:pPr>
      <w:r>
        <w:rPr>
          <w:rFonts w:hint="eastAsia"/>
          <w:b/>
          <w:bCs/>
          <w:sz w:val="48"/>
          <w:szCs w:val="48"/>
        </w:rPr>
        <w:t>件</w:t>
      </w:r>
    </w:p>
    <w:p w14:paraId="2E86A90C">
      <w:pPr>
        <w:ind w:firstLine="0" w:firstLineChars="0"/>
        <w:jc w:val="center"/>
        <w:rPr>
          <w:b/>
          <w:bCs/>
          <w:sz w:val="36"/>
          <w:szCs w:val="36"/>
        </w:rPr>
      </w:pPr>
    </w:p>
    <w:p w14:paraId="6FC906F7">
      <w:pPr>
        <w:ind w:firstLine="723"/>
        <w:jc w:val="center"/>
        <w:rPr>
          <w:b/>
          <w:bCs/>
          <w:sz w:val="36"/>
          <w:szCs w:val="36"/>
        </w:rPr>
      </w:pPr>
    </w:p>
    <w:p w14:paraId="44E4B40E">
      <w:pPr>
        <w:ind w:firstLine="1680" w:firstLineChars="600"/>
        <w:rPr>
          <w:sz w:val="28"/>
          <w:szCs w:val="28"/>
        </w:rPr>
      </w:pPr>
      <w:r>
        <w:rPr>
          <w:rFonts w:hint="eastAsia"/>
          <w:sz w:val="28"/>
          <w:szCs w:val="28"/>
          <w:lang w:val="en-GB" w:eastAsia="zh-CN"/>
        </w:rPr>
        <w:t>供应商</w:t>
      </w:r>
      <w:r>
        <w:rPr>
          <w:rFonts w:hint="eastAsia"/>
          <w:sz w:val="28"/>
          <w:szCs w:val="28"/>
          <w:lang w:val="en-GB"/>
        </w:rPr>
        <w:t>名称：</w:t>
      </w:r>
      <w:r>
        <w:rPr>
          <w:rFonts w:hint="eastAsia"/>
          <w:sz w:val="28"/>
          <w:szCs w:val="28"/>
          <w:u w:val="single"/>
          <w:lang w:val="en-GB"/>
        </w:rPr>
        <w:t xml:space="preserve">    </w:t>
      </w:r>
      <w:r>
        <w:rPr>
          <w:rFonts w:hint="eastAsia"/>
          <w:sz w:val="28"/>
          <w:szCs w:val="28"/>
          <w:u w:val="single"/>
        </w:rPr>
        <w:t xml:space="preserve">                 </w:t>
      </w:r>
      <w:r>
        <w:rPr>
          <w:rFonts w:hint="eastAsia"/>
          <w:sz w:val="28"/>
          <w:szCs w:val="28"/>
          <w:u w:val="single"/>
          <w:lang w:val="en-GB"/>
        </w:rPr>
        <w:t xml:space="preserve"> （公章）</w:t>
      </w:r>
    </w:p>
    <w:p w14:paraId="50A0F3FF">
      <w:pPr>
        <w:ind w:firstLine="1680" w:firstLineChars="600"/>
        <w:rPr>
          <w:bCs/>
          <w:kern w:val="2"/>
          <w:sz w:val="28"/>
          <w:szCs w:val="28"/>
          <w:u w:val="single"/>
        </w:rPr>
      </w:pPr>
      <w:r>
        <w:rPr>
          <w:rFonts w:hint="eastAsia"/>
          <w:sz w:val="28"/>
          <w:szCs w:val="28"/>
        </w:rPr>
        <w:t>法定代表人或</w:t>
      </w:r>
      <w:r>
        <w:rPr>
          <w:rFonts w:hint="eastAsia"/>
          <w:sz w:val="28"/>
          <w:szCs w:val="28"/>
          <w:lang w:val="en-GB"/>
        </w:rPr>
        <w:t>被授权人</w:t>
      </w:r>
      <w:r>
        <w:rPr>
          <w:rFonts w:hint="eastAsia"/>
          <w:sz w:val="28"/>
          <w:szCs w:val="28"/>
        </w:rPr>
        <w:t>：</w:t>
      </w:r>
      <w:r>
        <w:rPr>
          <w:rFonts w:hint="eastAsia"/>
          <w:bCs/>
          <w:kern w:val="2"/>
          <w:sz w:val="28"/>
          <w:szCs w:val="28"/>
          <w:u w:val="single"/>
        </w:rPr>
        <w:t xml:space="preserve">               .     </w:t>
      </w:r>
    </w:p>
    <w:p w14:paraId="34D51AFB">
      <w:pPr>
        <w:ind w:firstLine="1680" w:firstLineChars="600"/>
        <w:rPr>
          <w:bCs/>
          <w:sz w:val="28"/>
          <w:szCs w:val="28"/>
          <w:u w:val="single"/>
        </w:rPr>
      </w:pPr>
      <w:r>
        <w:rPr>
          <w:rFonts w:hint="eastAsia"/>
          <w:bCs/>
          <w:sz w:val="28"/>
          <w:szCs w:val="28"/>
          <w:lang w:val="en-GB"/>
        </w:rPr>
        <w:t>联系电话：</w:t>
      </w:r>
      <w:r>
        <w:rPr>
          <w:rFonts w:hint="eastAsia"/>
          <w:bCs/>
          <w:sz w:val="28"/>
          <w:szCs w:val="28"/>
          <w:u w:val="single"/>
        </w:rPr>
        <w:t xml:space="preserve">                      .</w:t>
      </w:r>
    </w:p>
    <w:p w14:paraId="4E12BA80">
      <w:pPr>
        <w:ind w:firstLine="1680" w:firstLineChars="600"/>
        <w:rPr>
          <w:sz w:val="28"/>
          <w:szCs w:val="28"/>
          <w:lang w:val="en-GB"/>
        </w:rPr>
      </w:pPr>
      <w:r>
        <w:rPr>
          <w:rFonts w:hint="eastAsia"/>
          <w:sz w:val="28"/>
          <w:szCs w:val="28"/>
        </w:rPr>
        <w:t>响应</w:t>
      </w:r>
      <w:r>
        <w:rPr>
          <w:rFonts w:hint="eastAsia"/>
          <w:sz w:val="28"/>
          <w:szCs w:val="28"/>
          <w:lang w:val="en-GB"/>
        </w:rPr>
        <w:t>日期：</w:t>
      </w:r>
      <w:r>
        <w:rPr>
          <w:rFonts w:hint="eastAsia"/>
          <w:sz w:val="28"/>
          <w:szCs w:val="28"/>
          <w:u w:val="single"/>
        </w:rPr>
        <w:t xml:space="preserve">      </w:t>
      </w:r>
      <w:r>
        <w:rPr>
          <w:rFonts w:hint="eastAsia"/>
          <w:sz w:val="28"/>
          <w:szCs w:val="28"/>
          <w:lang w:val="en-GB"/>
        </w:rPr>
        <w:t>年</w:t>
      </w:r>
      <w:r>
        <w:rPr>
          <w:rFonts w:hint="eastAsia"/>
          <w:sz w:val="28"/>
          <w:szCs w:val="28"/>
          <w:u w:val="single"/>
        </w:rPr>
        <w:t xml:space="preserve">    </w:t>
      </w:r>
      <w:r>
        <w:rPr>
          <w:rFonts w:hint="eastAsia"/>
          <w:sz w:val="28"/>
          <w:szCs w:val="28"/>
          <w:lang w:val="en-GB"/>
        </w:rPr>
        <w:t>月</w:t>
      </w:r>
      <w:r>
        <w:rPr>
          <w:rFonts w:hint="eastAsia"/>
          <w:sz w:val="28"/>
          <w:szCs w:val="28"/>
          <w:u w:val="single"/>
        </w:rPr>
        <w:t xml:space="preserve">    </w:t>
      </w:r>
      <w:r>
        <w:rPr>
          <w:rFonts w:hint="eastAsia"/>
          <w:sz w:val="28"/>
          <w:szCs w:val="28"/>
          <w:lang w:val="en-GB"/>
        </w:rPr>
        <w:t>日</w:t>
      </w:r>
    </w:p>
    <w:p w14:paraId="4FAD53EE">
      <w:pPr>
        <w:spacing w:line="240" w:lineRule="auto"/>
        <w:ind w:firstLine="0" w:firstLineChars="0"/>
        <w:rPr>
          <w:b/>
          <w:bCs/>
          <w:kern w:val="2"/>
          <w:szCs w:val="28"/>
        </w:rPr>
      </w:pPr>
      <w:r>
        <w:br w:type="page"/>
      </w:r>
    </w:p>
    <w:bookmarkEnd w:id="176"/>
    <w:bookmarkEnd w:id="177"/>
    <w:bookmarkEnd w:id="178"/>
    <w:bookmarkEnd w:id="179"/>
    <w:bookmarkEnd w:id="180"/>
    <w:p w14:paraId="65C47D79">
      <w:pPr>
        <w:snapToGrid w:val="0"/>
        <w:spacing w:line="440" w:lineRule="exact"/>
        <w:ind w:left="0" w:leftChars="0" w:firstLine="0" w:firstLineChars="0"/>
        <w:jc w:val="center"/>
        <w:rPr>
          <w:rFonts w:hint="eastAsia" w:ascii="宋体" w:hAnsi="宋体" w:eastAsia="宋体" w:cs="宋体"/>
          <w:b/>
          <w:bCs/>
          <w:color w:val="auto"/>
          <w:sz w:val="36"/>
          <w:szCs w:val="36"/>
          <w:lang w:eastAsia="zh-CN"/>
        </w:rPr>
      </w:pPr>
      <w:bookmarkStart w:id="181" w:name="_Toc20621"/>
      <w:bookmarkStart w:id="182" w:name="_Toc405"/>
      <w:bookmarkStart w:id="183" w:name="_Toc22008"/>
      <w:bookmarkStart w:id="184" w:name="_Toc13507841"/>
      <w:bookmarkStart w:id="185" w:name="_Toc317237623"/>
      <w:bookmarkStart w:id="186" w:name="_Toc3864"/>
      <w:r>
        <w:rPr>
          <w:rFonts w:hint="eastAsia" w:ascii="宋体" w:hAnsi="宋体" w:cs="宋体"/>
          <w:b/>
          <w:bCs/>
          <w:color w:val="auto"/>
          <w:sz w:val="36"/>
          <w:szCs w:val="36"/>
          <w:lang w:eastAsia="zh-CN"/>
        </w:rPr>
        <w:t>目录</w:t>
      </w:r>
    </w:p>
    <w:p w14:paraId="26E232F4">
      <w:pPr>
        <w:snapToGrid w:val="0"/>
        <w:spacing w:line="440" w:lineRule="exact"/>
        <w:ind w:firstLine="480" w:firstLineChars="200"/>
        <w:rPr>
          <w:rFonts w:hint="eastAsia" w:ascii="宋体" w:hAnsi="宋体" w:cs="宋体"/>
          <w:color w:val="auto"/>
          <w:sz w:val="24"/>
        </w:rPr>
      </w:pPr>
    </w:p>
    <w:p w14:paraId="03440C4B">
      <w:pPr>
        <w:snapToGrid w:val="0"/>
        <w:spacing w:line="440" w:lineRule="exact"/>
        <w:ind w:firstLine="480" w:firstLineChars="200"/>
        <w:rPr>
          <w:rFonts w:ascii="宋体" w:hAnsi="宋体" w:cs="宋体"/>
          <w:color w:val="auto"/>
          <w:sz w:val="24"/>
        </w:rPr>
      </w:pPr>
      <w:r>
        <w:rPr>
          <w:rFonts w:hint="eastAsia" w:ascii="宋体" w:hAnsi="宋体" w:cs="宋体"/>
          <w:color w:val="auto"/>
          <w:sz w:val="24"/>
        </w:rPr>
        <w:t>请投标人按照以下文件要求的格式、内容制作投标文件，并按以下顺序编制目录及页码，否则将影响对投标文件的评价：</w:t>
      </w:r>
    </w:p>
    <w:p w14:paraId="28165722">
      <w:pPr>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lang w:val="en-US" w:eastAsia="zh-CN"/>
        </w:rPr>
        <w:t>一、</w:t>
      </w:r>
      <w:r>
        <w:rPr>
          <w:rFonts w:hint="eastAsia" w:ascii="宋体" w:hAnsi="宋体" w:cs="宋体"/>
          <w:color w:val="auto"/>
          <w:sz w:val="24"/>
        </w:rPr>
        <w:t xml:space="preserve"> </w:t>
      </w:r>
      <w:r>
        <w:rPr>
          <w:rFonts w:hint="eastAsia" w:ascii="宋体" w:hAnsi="宋体" w:cs="宋体"/>
          <w:color w:val="auto"/>
          <w:sz w:val="24"/>
          <w:lang w:val="en-US" w:eastAsia="zh-CN"/>
        </w:rPr>
        <w:t>响应函</w:t>
      </w:r>
    </w:p>
    <w:p w14:paraId="12EA4E78">
      <w:pPr>
        <w:snapToGrid w:val="0"/>
        <w:spacing w:line="440" w:lineRule="exact"/>
        <w:ind w:firstLine="480" w:firstLineChars="200"/>
        <w:rPr>
          <w:rFonts w:hint="eastAsia" w:ascii="宋体" w:hAnsi="宋体" w:eastAsia="宋体" w:cs="宋体"/>
          <w:color w:val="auto"/>
          <w:sz w:val="24"/>
          <w:lang w:eastAsia="zh-CN"/>
        </w:rPr>
      </w:pPr>
      <w:r>
        <w:rPr>
          <w:rFonts w:hint="eastAsia" w:ascii="宋体" w:hAnsi="宋体" w:cs="宋体"/>
          <w:color w:val="auto"/>
          <w:sz w:val="24"/>
          <w:lang w:val="en-US" w:eastAsia="zh-CN"/>
        </w:rPr>
        <w:t>二、</w:t>
      </w:r>
      <w:r>
        <w:rPr>
          <w:rFonts w:hint="eastAsia" w:ascii="宋体" w:hAnsi="宋体" w:cs="宋体"/>
          <w:color w:val="auto"/>
          <w:sz w:val="24"/>
        </w:rPr>
        <w:t xml:space="preserve"> </w:t>
      </w:r>
      <w:r>
        <w:rPr>
          <w:rFonts w:hint="eastAsia" w:ascii="宋体" w:hAnsi="宋体" w:cs="宋体"/>
          <w:color w:val="auto"/>
          <w:sz w:val="24"/>
          <w:lang w:val="en-US" w:eastAsia="zh-CN"/>
        </w:rPr>
        <w:t>开标一览表</w:t>
      </w:r>
    </w:p>
    <w:p w14:paraId="363F4259">
      <w:pPr>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lang w:val="en-US" w:eastAsia="zh-CN"/>
        </w:rPr>
        <w:t>三、</w:t>
      </w:r>
      <w:r>
        <w:rPr>
          <w:rFonts w:hint="eastAsia" w:ascii="宋体" w:hAnsi="宋体" w:cs="宋体"/>
          <w:color w:val="auto"/>
          <w:sz w:val="24"/>
        </w:rPr>
        <w:t xml:space="preserve"> </w:t>
      </w:r>
      <w:r>
        <w:rPr>
          <w:rFonts w:hint="eastAsia" w:ascii="宋体" w:hAnsi="宋体" w:cs="宋体"/>
          <w:color w:val="auto"/>
          <w:sz w:val="24"/>
          <w:lang w:val="en-US" w:eastAsia="zh-CN"/>
        </w:rPr>
        <w:t>法定代表人身份证明</w:t>
      </w:r>
    </w:p>
    <w:p w14:paraId="5791BFD4">
      <w:pPr>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lang w:val="en-US" w:eastAsia="zh-CN"/>
        </w:rPr>
        <w:t>四、 供应商资格要求</w:t>
      </w:r>
    </w:p>
    <w:p w14:paraId="2A85FBF6">
      <w:pPr>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lang w:val="en-US" w:eastAsia="zh-CN"/>
        </w:rPr>
        <w:t>五、</w:t>
      </w:r>
      <w:r>
        <w:rPr>
          <w:rFonts w:hint="eastAsia" w:ascii="宋体" w:hAnsi="宋体" w:cs="宋体"/>
          <w:color w:val="auto"/>
          <w:sz w:val="24"/>
        </w:rPr>
        <w:t xml:space="preserve"> </w:t>
      </w:r>
      <w:r>
        <w:rPr>
          <w:rFonts w:hint="eastAsia" w:ascii="宋体" w:hAnsi="宋体" w:cs="宋体"/>
          <w:color w:val="auto"/>
          <w:sz w:val="24"/>
          <w:lang w:val="en-US" w:eastAsia="zh-CN"/>
        </w:rPr>
        <w:t>反商业贿赂承诺书</w:t>
      </w:r>
    </w:p>
    <w:p w14:paraId="526FA91D">
      <w:pPr>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cs="宋体"/>
          <w:color w:val="auto"/>
          <w:sz w:val="24"/>
          <w:lang w:val="en-US" w:eastAsia="zh-CN"/>
        </w:rPr>
        <w:t>六、</w:t>
      </w:r>
      <w:r>
        <w:rPr>
          <w:rFonts w:hint="eastAsia" w:ascii="宋体" w:hAnsi="宋体" w:cs="宋体"/>
          <w:color w:val="auto"/>
          <w:sz w:val="24"/>
        </w:rPr>
        <w:t xml:space="preserve"> </w:t>
      </w:r>
      <w:r>
        <w:rPr>
          <w:rFonts w:hint="eastAsia" w:ascii="宋体" w:hAnsi="宋体" w:cs="宋体"/>
          <w:color w:val="auto"/>
          <w:sz w:val="24"/>
          <w:lang w:val="en-US" w:eastAsia="zh-CN"/>
        </w:rPr>
        <w:t>诚信投标、诚信履约承诺书</w:t>
      </w:r>
    </w:p>
    <w:p w14:paraId="59FF07C0">
      <w:pPr>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七、 需求响应情况表</w:t>
      </w:r>
    </w:p>
    <w:p w14:paraId="5806C0B0">
      <w:pPr>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八、</w:t>
      </w:r>
      <w:r>
        <w:rPr>
          <w:rFonts w:hint="eastAsia" w:cs="宋体"/>
          <w:color w:val="auto"/>
          <w:sz w:val="24"/>
          <w:lang w:val="en-US" w:eastAsia="zh-CN"/>
        </w:rPr>
        <w:t xml:space="preserve"> </w:t>
      </w:r>
      <w:r>
        <w:rPr>
          <w:rFonts w:hint="eastAsia" w:ascii="宋体" w:hAnsi="宋体" w:eastAsia="宋体" w:cs="宋体"/>
          <w:color w:val="auto"/>
          <w:sz w:val="24"/>
          <w:lang w:val="en-US" w:eastAsia="zh-CN"/>
        </w:rPr>
        <w:t>供应商认为需要提供的其他材料</w:t>
      </w:r>
    </w:p>
    <w:p w14:paraId="74281154">
      <w:pPr>
        <w:snapToGrid w:val="0"/>
        <w:spacing w:line="440" w:lineRule="exact"/>
        <w:ind w:firstLine="480" w:firstLineChars="20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九、</w:t>
      </w:r>
      <w:r>
        <w:rPr>
          <w:rFonts w:hint="eastAsia" w:cs="宋体"/>
          <w:color w:val="auto"/>
          <w:sz w:val="24"/>
          <w:lang w:val="en-US" w:eastAsia="zh-CN"/>
        </w:rPr>
        <w:t xml:space="preserve"> </w:t>
      </w:r>
      <w:r>
        <w:rPr>
          <w:rFonts w:hint="eastAsia" w:ascii="宋体" w:hAnsi="宋体" w:eastAsia="宋体" w:cs="宋体"/>
          <w:color w:val="auto"/>
          <w:sz w:val="24"/>
          <w:lang w:val="en-US" w:eastAsia="zh-CN"/>
        </w:rPr>
        <w:t>技术、商务服务方案</w:t>
      </w:r>
    </w:p>
    <w:p w14:paraId="20FDC73B">
      <w:pPr>
        <w:snapToGrid w:val="0"/>
        <w:spacing w:line="440" w:lineRule="exact"/>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中小企业声明函、（一）监狱企业证明、（二）</w:t>
      </w:r>
      <w:r>
        <w:rPr>
          <w:rFonts w:hint="default" w:ascii="宋体" w:hAnsi="宋体" w:eastAsia="宋体" w:cs="宋体"/>
          <w:color w:val="auto"/>
          <w:sz w:val="24"/>
          <w:lang w:val="en-US" w:eastAsia="zh-CN"/>
        </w:rPr>
        <w:t>残疾人福利性单位声明函</w:t>
      </w:r>
    </w:p>
    <w:p w14:paraId="390D8C7B">
      <w:pPr>
        <w:spacing w:line="440" w:lineRule="exact"/>
        <w:jc w:val="center"/>
        <w:rPr>
          <w:rFonts w:hint="eastAsia" w:ascii="宋体" w:hAnsi="宋体" w:cs="宋体"/>
          <w:b/>
          <w:bCs/>
          <w:color w:val="auto"/>
          <w:sz w:val="24"/>
        </w:rPr>
      </w:pPr>
    </w:p>
    <w:p w14:paraId="662A5212">
      <w:pPr>
        <w:rPr>
          <w:rFonts w:hint="eastAsia"/>
        </w:rPr>
      </w:pPr>
      <w:r>
        <w:rPr>
          <w:rFonts w:hint="eastAsia" w:ascii="宋体" w:hAnsi="宋体" w:cs="宋体"/>
          <w:b/>
          <w:bCs/>
          <w:color w:val="auto"/>
          <w:sz w:val="24"/>
        </w:rPr>
        <w:t>注：以上复印件均需要加投标人盖公章。</w:t>
      </w:r>
      <w:r>
        <w:rPr>
          <w:rFonts w:hint="eastAsia"/>
        </w:rPr>
        <w:br w:type="page"/>
      </w:r>
    </w:p>
    <w:p w14:paraId="00518128">
      <w:pPr>
        <w:pStyle w:val="2"/>
        <w:ind w:left="0" w:leftChars="0" w:firstLine="0" w:firstLineChars="0"/>
      </w:pPr>
      <w:r>
        <w:rPr>
          <w:rFonts w:hint="eastAsia"/>
        </w:rPr>
        <w:t>一、响应函</w:t>
      </w:r>
      <w:bookmarkEnd w:id="181"/>
    </w:p>
    <w:p w14:paraId="4FAB4661">
      <w:pPr>
        <w:ind w:firstLine="0" w:firstLineChars="0"/>
      </w:pPr>
      <w:r>
        <w:rPr>
          <w:rFonts w:hint="eastAsia"/>
        </w:rPr>
        <w:t>致 ：（采购单位）</w:t>
      </w:r>
    </w:p>
    <w:p w14:paraId="4B21FCC5">
      <w:pPr>
        <w:ind w:firstLine="480"/>
      </w:pPr>
      <w:r>
        <w:rPr>
          <w:rFonts w:hint="eastAsia"/>
        </w:rPr>
        <w:t>我们仔细阅读并全面研究了</w:t>
      </w:r>
      <w:r>
        <w:rPr>
          <w:rFonts w:hint="eastAsia"/>
          <w:u w:val="single"/>
        </w:rPr>
        <w:t xml:space="preserve">   （项目名称）    </w:t>
      </w:r>
      <w:r>
        <w:rPr>
          <w:rFonts w:hint="eastAsia"/>
        </w:rPr>
        <w:t>（</w:t>
      </w:r>
      <w:r>
        <w:rPr>
          <w:rFonts w:hint="eastAsia"/>
          <w:u w:val="single"/>
        </w:rPr>
        <w:t xml:space="preserve"> 项目编号 </w:t>
      </w:r>
      <w:r>
        <w:rPr>
          <w:rFonts w:hint="eastAsia"/>
        </w:rPr>
        <w:t>）竞争性磋商文件，决定响应磋商文件的邀请，参与本项目。为此，我方声明如下：</w:t>
      </w:r>
    </w:p>
    <w:p w14:paraId="5AFF8468">
      <w:pPr>
        <w:ind w:firstLine="480"/>
      </w:pPr>
      <w:r>
        <w:rPr>
          <w:rFonts w:hint="eastAsia"/>
        </w:rPr>
        <w:t>1. 我方愿意按照采购文件规定的各项要求，提供所需的货物与服务，投标报价为</w:t>
      </w:r>
      <w:r>
        <w:rPr>
          <w:rFonts w:hint="eastAsia"/>
          <w:color w:val="auto"/>
          <w:u w:val="single"/>
          <w:lang w:val="en-US" w:eastAsia="zh-CN"/>
        </w:rPr>
        <w:t>(下浮率  %)</w:t>
      </w:r>
      <w:r>
        <w:rPr>
          <w:rFonts w:hint="eastAsia"/>
        </w:rPr>
        <w:t>。</w:t>
      </w:r>
    </w:p>
    <w:p w14:paraId="6E03B88F">
      <w:pPr>
        <w:ind w:firstLine="480"/>
      </w:pPr>
      <w:r>
        <w:rPr>
          <w:rFonts w:hint="eastAsia"/>
        </w:rPr>
        <w:t>2.投标有效期为递交响应文件截止之日起</w:t>
      </w:r>
      <w:r>
        <w:rPr>
          <w:rFonts w:hint="eastAsia"/>
          <w:u w:val="single"/>
        </w:rPr>
        <w:t xml:space="preserve"> 60 </w:t>
      </w:r>
      <w:r>
        <w:rPr>
          <w:rFonts w:hint="eastAsia"/>
        </w:rPr>
        <w:t>天。</w:t>
      </w:r>
    </w:p>
    <w:p w14:paraId="7B40A737">
      <w:pPr>
        <w:ind w:firstLine="480"/>
        <w:rPr>
          <w:rFonts w:hint="default"/>
          <w:u w:val="single"/>
          <w:lang w:val="en-US" w:eastAsia="zh-CN"/>
        </w:rPr>
      </w:pPr>
      <w:r>
        <w:rPr>
          <w:rFonts w:hint="eastAsia"/>
        </w:rPr>
        <w:t>3.合同履行期限：</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u w:val="single"/>
          <w:lang w:val="en-US" w:eastAsia="zh-CN"/>
        </w:rPr>
        <w:t xml:space="preserve">    。</w:t>
      </w:r>
    </w:p>
    <w:p w14:paraId="6468485E">
      <w:pPr>
        <w:ind w:firstLine="480"/>
      </w:pPr>
      <w:r>
        <w:rPr>
          <w:rFonts w:hint="eastAsia"/>
        </w:rPr>
        <w:t>4.我方已经详细地阅读了全部竞争性磋商文件及其附件，包括澄清及参考文件(如有)。我方已完全清晰理解竞争性磋商文件的要求，不存在任何含糊不清和误解之处，同意放弃对这些文件所提出的异议和质疑的权利。</w:t>
      </w:r>
    </w:p>
    <w:p w14:paraId="183DE265">
      <w:pPr>
        <w:ind w:firstLine="480"/>
      </w:pPr>
      <w:r>
        <w:rPr>
          <w:rFonts w:hint="eastAsia"/>
        </w:rPr>
        <w:t>5.我方已毫无保留地向贵方提供一切所需的证明材料。</w:t>
      </w:r>
    </w:p>
    <w:p w14:paraId="21480DED">
      <w:pPr>
        <w:ind w:firstLine="480"/>
      </w:pPr>
      <w:r>
        <w:rPr>
          <w:rFonts w:hint="eastAsia"/>
        </w:rPr>
        <w:t>6.我方承诺在本次竞争性磋商响应中提供的一切文件，无论是原件还是复印件均为真实和准确的，绝无任何虚假、伪造和夸大的成份，否则，愿承担相应的后果和法律责任。</w:t>
      </w:r>
    </w:p>
    <w:p w14:paraId="58C57EEA">
      <w:pPr>
        <w:ind w:firstLine="480"/>
      </w:pPr>
      <w:r>
        <w:rPr>
          <w:rFonts w:hint="eastAsia"/>
        </w:rPr>
        <w:t>7.我方完全服从和尊重评委会所作的评定结果，同时清楚理解到报价最低并非意味着必定获得成交资格。</w:t>
      </w:r>
    </w:p>
    <w:p w14:paraId="740C0B5F">
      <w:pPr>
        <w:ind w:firstLine="480"/>
      </w:pPr>
      <w:r>
        <w:rPr>
          <w:rFonts w:hint="eastAsia"/>
        </w:rPr>
        <w:t>8. 如果我方投标被接受，则至合同履行完成和质量保证期满为止，本响应文件保持有效。</w:t>
      </w:r>
    </w:p>
    <w:p w14:paraId="79FF18E0">
      <w:pPr>
        <w:pStyle w:val="84"/>
        <w:ind w:left="3396" w:leftChars="200" w:hanging="2916" w:hangingChars="1215"/>
        <w:rPr>
          <w:rFonts w:hAnsi="宋体" w:eastAsia="宋体" w:cs="宋体"/>
          <w:sz w:val="21"/>
          <w:szCs w:val="21"/>
        </w:rPr>
      </w:pPr>
      <w:r>
        <w:rPr>
          <w:rFonts w:hint="eastAsia" w:hAnsi="宋体" w:eastAsia="宋体" w:cs="宋体"/>
          <w:sz w:val="24"/>
          <w:szCs w:val="24"/>
        </w:rPr>
        <w:t>供应商名称：</w:t>
      </w:r>
      <w:r>
        <w:rPr>
          <w:rFonts w:hint="eastAsia" w:hAnsi="宋体" w:eastAsia="宋体" w:cs="宋体"/>
          <w:iCs/>
          <w:sz w:val="24"/>
          <w:szCs w:val="21"/>
        </w:rPr>
        <w:t>（填写单位名称并加盖公章）</w:t>
      </w:r>
    </w:p>
    <w:p w14:paraId="1823DC3B">
      <w:pPr>
        <w:pStyle w:val="84"/>
        <w:ind w:left="3396" w:leftChars="200" w:hanging="2916" w:hangingChars="1215"/>
        <w:rPr>
          <w:rFonts w:hAnsi="宋体" w:eastAsia="宋体" w:cs="宋体"/>
          <w:b/>
          <w:sz w:val="21"/>
          <w:szCs w:val="21"/>
        </w:rPr>
      </w:pPr>
      <w:r>
        <w:rPr>
          <w:rFonts w:hint="eastAsia" w:hAnsi="宋体" w:eastAsia="宋体" w:cs="宋体"/>
          <w:sz w:val="24"/>
          <w:szCs w:val="24"/>
        </w:rPr>
        <w:t>法定代表人或授权代表：</w:t>
      </w:r>
      <w:r>
        <w:rPr>
          <w:rFonts w:hint="eastAsia" w:hAnsi="宋体" w:eastAsia="宋体" w:cs="宋体"/>
          <w:iCs/>
          <w:sz w:val="24"/>
          <w:szCs w:val="21"/>
        </w:rPr>
        <w:t>（签字或盖章）</w:t>
      </w:r>
    </w:p>
    <w:p w14:paraId="30DA095C">
      <w:pPr>
        <w:pStyle w:val="84"/>
        <w:tabs>
          <w:tab w:val="left" w:pos="5040"/>
        </w:tabs>
        <w:ind w:firstLine="480"/>
        <w:rPr>
          <w:rFonts w:hAnsi="宋体" w:eastAsia="宋体" w:cs="宋体"/>
          <w:sz w:val="24"/>
          <w:szCs w:val="24"/>
        </w:rPr>
      </w:pPr>
      <w:r>
        <w:rPr>
          <w:rFonts w:hint="eastAsia" w:hAnsi="宋体" w:eastAsia="宋体" w:cs="宋体"/>
          <w:sz w:val="24"/>
          <w:szCs w:val="24"/>
        </w:rPr>
        <w:t>地址：</w:t>
      </w:r>
      <w:r>
        <w:rPr>
          <w:rFonts w:hint="eastAsia" w:hAnsi="宋体" w:eastAsia="宋体" w:cs="宋体"/>
          <w:sz w:val="24"/>
          <w:szCs w:val="24"/>
        </w:rPr>
        <w:tab/>
      </w:r>
      <w:r>
        <w:rPr>
          <w:rFonts w:hint="eastAsia" w:hAnsi="宋体" w:eastAsia="宋体" w:cs="宋体"/>
          <w:sz w:val="24"/>
          <w:szCs w:val="24"/>
        </w:rPr>
        <w:t xml:space="preserve">  邮政编码：</w:t>
      </w:r>
    </w:p>
    <w:p w14:paraId="4B67D6D4">
      <w:pPr>
        <w:pStyle w:val="84"/>
        <w:tabs>
          <w:tab w:val="left" w:pos="5040"/>
        </w:tabs>
        <w:ind w:firstLine="480"/>
        <w:rPr>
          <w:rFonts w:hAnsi="宋体" w:eastAsia="宋体" w:cs="宋体"/>
          <w:sz w:val="24"/>
          <w:szCs w:val="24"/>
        </w:rPr>
      </w:pPr>
      <w:r>
        <w:rPr>
          <w:rFonts w:hint="eastAsia" w:hAnsi="宋体" w:eastAsia="宋体" w:cs="宋体"/>
          <w:sz w:val="24"/>
          <w:szCs w:val="24"/>
        </w:rPr>
        <w:t>联系人：</w:t>
      </w:r>
      <w:r>
        <w:rPr>
          <w:rFonts w:hint="eastAsia" w:hAnsi="宋体" w:eastAsia="宋体" w:cs="宋体"/>
          <w:sz w:val="24"/>
          <w:szCs w:val="24"/>
        </w:rPr>
        <w:tab/>
      </w:r>
      <w:r>
        <w:rPr>
          <w:rFonts w:hint="eastAsia" w:hAnsi="宋体" w:eastAsia="宋体" w:cs="宋体"/>
          <w:sz w:val="24"/>
          <w:szCs w:val="24"/>
        </w:rPr>
        <w:t xml:space="preserve">  联系电话：</w:t>
      </w:r>
    </w:p>
    <w:p w14:paraId="1262E07D">
      <w:pPr>
        <w:pStyle w:val="84"/>
        <w:tabs>
          <w:tab w:val="left" w:pos="5040"/>
        </w:tabs>
        <w:ind w:firstLine="480"/>
        <w:rPr>
          <w:rFonts w:hAnsi="宋体" w:eastAsia="宋体" w:cs="宋体"/>
          <w:sz w:val="24"/>
          <w:szCs w:val="24"/>
        </w:rPr>
      </w:pPr>
      <w:r>
        <w:rPr>
          <w:rFonts w:hint="eastAsia" w:hAnsi="宋体" w:eastAsia="宋体" w:cs="宋体"/>
          <w:sz w:val="24"/>
          <w:szCs w:val="24"/>
        </w:rPr>
        <w:t>电子邮件：</w:t>
      </w:r>
      <w:r>
        <w:rPr>
          <w:rFonts w:hint="eastAsia" w:hAnsi="宋体" w:eastAsia="宋体" w:cs="宋体"/>
          <w:sz w:val="24"/>
          <w:szCs w:val="24"/>
        </w:rPr>
        <w:tab/>
      </w:r>
      <w:r>
        <w:rPr>
          <w:rFonts w:hint="eastAsia" w:hAnsi="宋体" w:eastAsia="宋体" w:cs="宋体"/>
          <w:sz w:val="24"/>
          <w:szCs w:val="24"/>
        </w:rPr>
        <w:t xml:space="preserve">  传真：</w:t>
      </w:r>
    </w:p>
    <w:p w14:paraId="0CEAC6C5">
      <w:pPr>
        <w:ind w:firstLine="480"/>
        <w:rPr>
          <w:szCs w:val="24"/>
        </w:rPr>
      </w:pPr>
      <w:r>
        <w:rPr>
          <w:rFonts w:hint="eastAsia"/>
          <w:szCs w:val="24"/>
        </w:rPr>
        <w:t>日期：      年     月     日</w:t>
      </w:r>
    </w:p>
    <w:p w14:paraId="3690EA6D">
      <w:pPr>
        <w:ind w:firstLine="480"/>
        <w:rPr>
          <w:szCs w:val="24"/>
        </w:rPr>
      </w:pPr>
      <w:r>
        <w:rPr>
          <w:rFonts w:hint="eastAsia"/>
          <w:szCs w:val="24"/>
        </w:rPr>
        <w:br w:type="page"/>
      </w:r>
    </w:p>
    <w:p w14:paraId="1EE905E2">
      <w:pPr>
        <w:pStyle w:val="2"/>
        <w:ind w:left="0" w:leftChars="0" w:firstLine="0" w:firstLineChars="0"/>
        <w:rPr>
          <w:rFonts w:hint="eastAsia"/>
        </w:rPr>
      </w:pPr>
      <w:bookmarkStart w:id="187" w:name="_Toc3116"/>
      <w:bookmarkStart w:id="188" w:name="_Toc2017"/>
      <w:bookmarkStart w:id="189" w:name="_Toc20665"/>
      <w:bookmarkStart w:id="190" w:name="_Toc70407846"/>
      <w:bookmarkStart w:id="191" w:name="_Toc16066"/>
      <w:bookmarkStart w:id="192" w:name="_Toc16401"/>
      <w:bookmarkStart w:id="193" w:name="_Toc5857"/>
      <w:r>
        <w:rPr>
          <w:rFonts w:hint="eastAsia"/>
        </w:rPr>
        <w:t>二、</w:t>
      </w:r>
      <w:r>
        <w:rPr>
          <w:rFonts w:hint="eastAsia"/>
          <w:lang w:val="en-US" w:eastAsia="zh-CN"/>
        </w:rPr>
        <w:t>开标</w:t>
      </w:r>
      <w:r>
        <w:rPr>
          <w:rFonts w:hint="eastAsia"/>
        </w:rPr>
        <w:t>一览表</w:t>
      </w:r>
      <w:bookmarkEnd w:id="187"/>
      <w:bookmarkEnd w:id="188"/>
      <w:bookmarkEnd w:id="189"/>
      <w:bookmarkEnd w:id="190"/>
      <w:bookmarkEnd w:id="191"/>
      <w:bookmarkEnd w:id="192"/>
      <w:bookmarkEnd w:id="193"/>
    </w:p>
    <w:tbl>
      <w:tblPr>
        <w:tblStyle w:val="36"/>
        <w:tblW w:w="9312"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0"/>
        <w:gridCol w:w="1807"/>
        <w:gridCol w:w="4955"/>
      </w:tblGrid>
      <w:tr w14:paraId="3AACE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2550" w:type="dxa"/>
            <w:vAlign w:val="center"/>
          </w:tcPr>
          <w:p w14:paraId="4D70217E">
            <w:pPr>
              <w:ind w:left="0" w:leftChars="0" w:firstLine="0" w:firstLineChars="0"/>
              <w:jc w:val="center"/>
              <w:rPr>
                <w:color w:val="auto"/>
              </w:rPr>
            </w:pPr>
            <w:r>
              <w:rPr>
                <w:rFonts w:hint="eastAsia"/>
                <w:color w:val="auto"/>
              </w:rPr>
              <w:t>项目名称</w:t>
            </w:r>
          </w:p>
        </w:tc>
        <w:tc>
          <w:tcPr>
            <w:tcW w:w="6762" w:type="dxa"/>
            <w:gridSpan w:val="2"/>
            <w:vAlign w:val="center"/>
          </w:tcPr>
          <w:p w14:paraId="624CD4CB">
            <w:pPr>
              <w:ind w:left="0" w:leftChars="0" w:firstLine="0" w:firstLineChars="0"/>
              <w:jc w:val="center"/>
              <w:rPr>
                <w:color w:val="auto"/>
              </w:rPr>
            </w:pPr>
          </w:p>
        </w:tc>
      </w:tr>
      <w:tr w14:paraId="08653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2550" w:type="dxa"/>
            <w:vAlign w:val="center"/>
          </w:tcPr>
          <w:p w14:paraId="12B02767">
            <w:pPr>
              <w:ind w:left="0" w:leftChars="0" w:firstLine="0" w:firstLineChars="0"/>
              <w:jc w:val="center"/>
              <w:rPr>
                <w:rFonts w:hint="eastAsia" w:eastAsia="宋体"/>
                <w:color w:val="auto"/>
                <w:lang w:val="en-US" w:eastAsia="zh-CN"/>
              </w:rPr>
            </w:pPr>
            <w:r>
              <w:rPr>
                <w:rFonts w:hint="eastAsia"/>
                <w:color w:val="auto"/>
                <w:lang w:val="en-US" w:eastAsia="zh-CN"/>
              </w:rPr>
              <w:t>项目编号</w:t>
            </w:r>
          </w:p>
        </w:tc>
        <w:tc>
          <w:tcPr>
            <w:tcW w:w="6762" w:type="dxa"/>
            <w:gridSpan w:val="2"/>
            <w:vAlign w:val="center"/>
          </w:tcPr>
          <w:p w14:paraId="1B2306D6">
            <w:pPr>
              <w:ind w:left="0" w:leftChars="0" w:firstLine="0" w:firstLineChars="0"/>
              <w:jc w:val="center"/>
              <w:rPr>
                <w:color w:val="auto"/>
              </w:rPr>
            </w:pPr>
          </w:p>
        </w:tc>
      </w:tr>
      <w:tr w14:paraId="4278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50" w:type="dxa"/>
            <w:vAlign w:val="center"/>
          </w:tcPr>
          <w:p w14:paraId="65683C9A">
            <w:pPr>
              <w:ind w:left="0" w:leftChars="0" w:firstLine="0" w:firstLineChars="0"/>
              <w:jc w:val="center"/>
              <w:rPr>
                <w:rFonts w:hint="eastAsia"/>
                <w:color w:val="auto"/>
              </w:rPr>
            </w:pPr>
            <w:r>
              <w:rPr>
                <w:rFonts w:hint="eastAsia"/>
                <w:color w:val="auto"/>
              </w:rPr>
              <w:t>投标报价</w:t>
            </w:r>
          </w:p>
          <w:p w14:paraId="240A9883">
            <w:pPr>
              <w:ind w:left="0" w:leftChars="0" w:firstLine="0" w:firstLineChars="0"/>
              <w:jc w:val="center"/>
              <w:rPr>
                <w:rFonts w:hint="eastAsia"/>
                <w:color w:val="auto"/>
              </w:rPr>
            </w:pPr>
            <w:r>
              <w:rPr>
                <w:rFonts w:hint="eastAsia"/>
                <w:b/>
                <w:bCs/>
                <w:color w:val="auto"/>
                <w:lang w:eastAsia="zh-CN"/>
              </w:rPr>
              <w:t>（</w:t>
            </w:r>
            <w:r>
              <w:rPr>
                <w:rFonts w:hint="eastAsia"/>
                <w:b/>
                <w:bCs/>
                <w:color w:val="auto"/>
                <w:lang w:val="en-US" w:eastAsia="zh-CN"/>
              </w:rPr>
              <w:t>投标下浮率</w:t>
            </w:r>
            <w:r>
              <w:rPr>
                <w:rFonts w:hint="eastAsia"/>
                <w:b/>
                <w:bCs/>
                <w:color w:val="auto"/>
                <w:lang w:eastAsia="zh-CN"/>
              </w:rPr>
              <w:t>）</w:t>
            </w:r>
          </w:p>
        </w:tc>
        <w:tc>
          <w:tcPr>
            <w:tcW w:w="6762" w:type="dxa"/>
            <w:gridSpan w:val="2"/>
            <w:vAlign w:val="center"/>
          </w:tcPr>
          <w:p w14:paraId="76E471FC">
            <w:pPr>
              <w:ind w:left="0" w:leftChars="0" w:firstLine="0" w:firstLineChars="0"/>
              <w:rPr>
                <w:rFonts w:hint="default" w:eastAsia="宋体"/>
                <w:color w:val="auto"/>
                <w:u w:val="single"/>
                <w:lang w:val="en-US" w:eastAsia="zh-CN"/>
              </w:rPr>
            </w:pPr>
            <w:r>
              <w:rPr>
                <w:rFonts w:hint="eastAsia"/>
                <w:color w:val="auto"/>
                <w:u w:val="single"/>
                <w:lang w:val="en-US" w:eastAsia="zh-CN"/>
              </w:rPr>
              <w:t xml:space="preserve">                    </w:t>
            </w:r>
          </w:p>
        </w:tc>
      </w:tr>
      <w:tr w14:paraId="6CA8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550" w:type="dxa"/>
            <w:vAlign w:val="center"/>
          </w:tcPr>
          <w:p w14:paraId="0E6AD98E">
            <w:pPr>
              <w:ind w:left="0" w:leftChars="0" w:firstLine="0" w:firstLineChars="0"/>
              <w:jc w:val="center"/>
              <w:rPr>
                <w:color w:val="auto"/>
              </w:rPr>
            </w:pPr>
            <w:r>
              <w:rPr>
                <w:rFonts w:hint="eastAsia"/>
                <w:color w:val="auto"/>
                <w:lang w:val="en-US" w:eastAsia="zh-CN"/>
              </w:rPr>
              <w:t>合同履行期限</w:t>
            </w:r>
          </w:p>
        </w:tc>
        <w:tc>
          <w:tcPr>
            <w:tcW w:w="6762" w:type="dxa"/>
            <w:gridSpan w:val="2"/>
            <w:vAlign w:val="center"/>
          </w:tcPr>
          <w:p w14:paraId="2FBDEA3A">
            <w:pPr>
              <w:ind w:left="0" w:leftChars="0" w:firstLine="0" w:firstLineChars="0"/>
              <w:jc w:val="center"/>
              <w:rPr>
                <w:color w:val="auto"/>
              </w:rPr>
            </w:pPr>
          </w:p>
        </w:tc>
      </w:tr>
      <w:tr w14:paraId="454C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2550" w:type="dxa"/>
            <w:vAlign w:val="center"/>
          </w:tcPr>
          <w:p w14:paraId="1F6CE9E8">
            <w:pPr>
              <w:ind w:left="0" w:leftChars="0" w:firstLine="0" w:firstLineChars="0"/>
              <w:jc w:val="center"/>
              <w:rPr>
                <w:rFonts w:hint="default" w:eastAsia="宋体"/>
                <w:color w:val="auto"/>
                <w:lang w:val="en-US" w:eastAsia="zh-CN"/>
              </w:rPr>
            </w:pPr>
            <w:r>
              <w:rPr>
                <w:rFonts w:hint="eastAsia"/>
                <w:color w:val="auto"/>
                <w:lang w:val="en-US" w:eastAsia="zh-CN"/>
              </w:rPr>
              <w:t>交货地点</w:t>
            </w:r>
          </w:p>
        </w:tc>
        <w:tc>
          <w:tcPr>
            <w:tcW w:w="6762" w:type="dxa"/>
            <w:gridSpan w:val="2"/>
            <w:vAlign w:val="center"/>
          </w:tcPr>
          <w:p w14:paraId="5810C31A">
            <w:pPr>
              <w:ind w:firstLine="480"/>
              <w:jc w:val="center"/>
              <w:rPr>
                <w:color w:val="auto"/>
              </w:rPr>
            </w:pPr>
          </w:p>
        </w:tc>
      </w:tr>
      <w:tr w14:paraId="716B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357" w:type="dxa"/>
            <w:gridSpan w:val="2"/>
            <w:shd w:val="clear" w:color="auto" w:fill="auto"/>
            <w:vAlign w:val="center"/>
          </w:tcPr>
          <w:p w14:paraId="5F17AF0C">
            <w:pPr>
              <w:spacing w:line="360" w:lineRule="auto"/>
              <w:ind w:left="0" w:leftChars="0" w:firstLine="0" w:firstLineChars="0"/>
              <w:jc w:val="center"/>
              <w:rPr>
                <w:rFonts w:ascii="宋体" w:hAnsi="宋体" w:eastAsia="宋体" w:cs="宋体"/>
                <w:sz w:val="24"/>
                <w:szCs w:val="22"/>
                <w:lang w:val="en-US" w:eastAsia="zh-CN" w:bidi="ar-SA"/>
              </w:rPr>
            </w:pPr>
            <w:r>
              <w:rPr>
                <w:rFonts w:ascii="宋体" w:hAnsi="宋体" w:cs="宋体"/>
                <w:sz w:val="24"/>
              </w:rPr>
              <w:t>是否小微型企业</w:t>
            </w:r>
          </w:p>
        </w:tc>
        <w:tc>
          <w:tcPr>
            <w:tcW w:w="4955" w:type="dxa"/>
            <w:shd w:val="clear" w:color="auto" w:fill="auto"/>
            <w:vAlign w:val="center"/>
          </w:tcPr>
          <w:p w14:paraId="1404C801">
            <w:pPr>
              <w:spacing w:line="360" w:lineRule="auto"/>
              <w:ind w:left="0" w:leftChars="0" w:firstLine="0" w:firstLineChars="0"/>
              <w:jc w:val="center"/>
              <w:rPr>
                <w:rFonts w:ascii="宋体" w:hAnsi="宋体" w:cs="宋体"/>
                <w:sz w:val="24"/>
              </w:rPr>
            </w:pPr>
            <w:r>
              <w:rPr>
                <w:rFonts w:ascii="宋体" w:hAnsi="宋体" w:cs="宋体"/>
                <w:sz w:val="24"/>
              </w:rPr>
              <w:t>是（   ）；否（   ）</w:t>
            </w:r>
          </w:p>
        </w:tc>
      </w:tr>
      <w:tr w14:paraId="7256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357" w:type="dxa"/>
            <w:gridSpan w:val="2"/>
            <w:shd w:val="clear" w:color="auto" w:fill="auto"/>
            <w:vAlign w:val="center"/>
          </w:tcPr>
          <w:p w14:paraId="678099E3">
            <w:pPr>
              <w:spacing w:line="360" w:lineRule="auto"/>
              <w:ind w:left="0" w:leftChars="0" w:firstLine="0" w:firstLineChars="0"/>
              <w:jc w:val="center"/>
              <w:rPr>
                <w:rFonts w:ascii="宋体" w:hAnsi="宋体" w:cs="宋体"/>
                <w:sz w:val="24"/>
                <w:lang w:val="en-US" w:eastAsia="zh-CN"/>
              </w:rPr>
            </w:pPr>
            <w:r>
              <w:rPr>
                <w:rFonts w:ascii="宋体" w:hAnsi="宋体" w:cs="宋体"/>
                <w:sz w:val="24"/>
              </w:rPr>
              <w:t>是否监狱企业</w:t>
            </w:r>
          </w:p>
        </w:tc>
        <w:tc>
          <w:tcPr>
            <w:tcW w:w="4955" w:type="dxa"/>
            <w:shd w:val="clear" w:color="auto" w:fill="auto"/>
            <w:vAlign w:val="center"/>
          </w:tcPr>
          <w:p w14:paraId="0F480836">
            <w:pPr>
              <w:spacing w:line="360" w:lineRule="auto"/>
              <w:ind w:left="0" w:leftChars="0" w:firstLine="0" w:firstLineChars="0"/>
              <w:jc w:val="center"/>
              <w:rPr>
                <w:rFonts w:ascii="宋体" w:hAnsi="宋体" w:cs="宋体"/>
                <w:sz w:val="24"/>
              </w:rPr>
            </w:pPr>
            <w:r>
              <w:rPr>
                <w:rFonts w:ascii="宋体" w:hAnsi="宋体" w:cs="宋体"/>
                <w:sz w:val="24"/>
              </w:rPr>
              <w:t>是（   ）；否（   ）</w:t>
            </w:r>
          </w:p>
        </w:tc>
      </w:tr>
      <w:tr w14:paraId="6911B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4357" w:type="dxa"/>
            <w:gridSpan w:val="2"/>
            <w:shd w:val="clear" w:color="auto" w:fill="auto"/>
            <w:vAlign w:val="center"/>
          </w:tcPr>
          <w:p w14:paraId="3C8B889A">
            <w:pPr>
              <w:spacing w:line="360" w:lineRule="auto"/>
              <w:ind w:left="0" w:leftChars="0" w:firstLine="0" w:firstLineChars="0"/>
              <w:jc w:val="center"/>
              <w:rPr>
                <w:rFonts w:ascii="宋体" w:hAnsi="宋体" w:cs="宋体"/>
                <w:sz w:val="24"/>
                <w:lang w:val="en-US" w:eastAsia="zh-CN"/>
              </w:rPr>
            </w:pPr>
            <w:r>
              <w:rPr>
                <w:rFonts w:hint="eastAsia" w:ascii="宋体" w:hAnsi="宋体" w:cs="宋体"/>
                <w:sz w:val="24"/>
              </w:rPr>
              <w:t>是否残疾人福利性企业</w:t>
            </w:r>
          </w:p>
        </w:tc>
        <w:tc>
          <w:tcPr>
            <w:tcW w:w="4955" w:type="dxa"/>
            <w:shd w:val="clear" w:color="auto" w:fill="auto"/>
            <w:vAlign w:val="center"/>
          </w:tcPr>
          <w:p w14:paraId="3EFC4148">
            <w:pPr>
              <w:spacing w:line="360" w:lineRule="auto"/>
              <w:ind w:left="0" w:leftChars="0" w:firstLine="0" w:firstLineChars="0"/>
              <w:jc w:val="center"/>
              <w:rPr>
                <w:rFonts w:ascii="宋体" w:hAnsi="宋体" w:cs="宋体"/>
                <w:sz w:val="24"/>
              </w:rPr>
            </w:pPr>
            <w:r>
              <w:rPr>
                <w:rFonts w:ascii="宋体" w:hAnsi="宋体" w:cs="宋体"/>
                <w:sz w:val="24"/>
              </w:rPr>
              <w:t>是（   ）；否（   ）</w:t>
            </w:r>
          </w:p>
        </w:tc>
      </w:tr>
      <w:tr w14:paraId="51B0B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2550" w:type="dxa"/>
            <w:vAlign w:val="center"/>
          </w:tcPr>
          <w:p w14:paraId="762DC11A">
            <w:pPr>
              <w:ind w:left="0" w:leftChars="0" w:firstLine="0" w:firstLineChars="0"/>
              <w:jc w:val="center"/>
              <w:rPr>
                <w:rFonts w:hint="eastAsia"/>
                <w:color w:val="auto"/>
              </w:rPr>
            </w:pPr>
            <w:r>
              <w:rPr>
                <w:rFonts w:hint="eastAsia"/>
                <w:color w:val="auto"/>
              </w:rPr>
              <w:t>备注</w:t>
            </w:r>
          </w:p>
        </w:tc>
        <w:tc>
          <w:tcPr>
            <w:tcW w:w="6762" w:type="dxa"/>
            <w:gridSpan w:val="2"/>
            <w:vAlign w:val="center"/>
          </w:tcPr>
          <w:p w14:paraId="6BDD8B1A">
            <w:pPr>
              <w:ind w:left="0" w:leftChars="0" w:firstLine="0" w:firstLineChars="0"/>
              <w:jc w:val="center"/>
              <w:rPr>
                <w:color w:val="auto"/>
              </w:rPr>
            </w:pPr>
          </w:p>
        </w:tc>
      </w:tr>
    </w:tbl>
    <w:p w14:paraId="75C5EE14">
      <w:pPr>
        <w:pStyle w:val="84"/>
        <w:ind w:left="240" w:leftChars="100" w:firstLine="480" w:firstLineChars="200"/>
        <w:rPr>
          <w:rFonts w:hAnsi="宋体" w:eastAsia="宋体" w:cs="宋体"/>
          <w:sz w:val="24"/>
          <w:szCs w:val="24"/>
        </w:rPr>
      </w:pPr>
      <w:r>
        <w:rPr>
          <w:rFonts w:hint="eastAsia" w:hAnsi="宋体" w:eastAsia="宋体" w:cs="宋体"/>
          <w:sz w:val="24"/>
          <w:szCs w:val="24"/>
        </w:rPr>
        <w:t>注：1、投标报价，大小写不一致时以大写为准；</w:t>
      </w:r>
    </w:p>
    <w:p w14:paraId="6C4B893D">
      <w:pPr>
        <w:pStyle w:val="84"/>
        <w:ind w:left="240" w:leftChars="100" w:firstLine="480" w:firstLineChars="200"/>
        <w:rPr>
          <w:rFonts w:hint="eastAsia" w:ascii="宋体" w:hAnsi="宋体" w:eastAsia="宋体" w:cs="宋体"/>
          <w:sz w:val="24"/>
          <w:szCs w:val="24"/>
        </w:rPr>
      </w:pPr>
      <w:r>
        <w:rPr>
          <w:rFonts w:hint="eastAsia" w:hAnsi="宋体" w:eastAsia="宋体" w:cs="宋体"/>
          <w:sz w:val="24"/>
          <w:szCs w:val="24"/>
        </w:rPr>
        <w:t>2、投标报价总额包括本招标文件中要求的全部货物、服务的价格及相关税费、运输到指定地点的装运费</w:t>
      </w:r>
      <w:r>
        <w:rPr>
          <w:rFonts w:hint="eastAsia" w:ascii="宋体" w:hAnsi="宋体" w:eastAsia="宋体" w:cs="宋体"/>
          <w:sz w:val="24"/>
          <w:szCs w:val="24"/>
        </w:rPr>
        <w:t>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如有</w:t>
      </w:r>
      <w:r>
        <w:rPr>
          <w:rFonts w:hint="eastAsia" w:ascii="宋体" w:hAnsi="宋体" w:eastAsia="宋体" w:cs="宋体"/>
          <w:sz w:val="24"/>
          <w:szCs w:val="24"/>
          <w:lang w:eastAsia="zh-CN"/>
        </w:rPr>
        <w:t>）</w:t>
      </w:r>
      <w:r>
        <w:rPr>
          <w:rFonts w:hint="eastAsia" w:ascii="宋体" w:hAnsi="宋体" w:eastAsia="宋体" w:cs="宋体"/>
          <w:sz w:val="24"/>
          <w:szCs w:val="24"/>
        </w:rPr>
        <w:t>、安装调试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如有</w:t>
      </w:r>
      <w:r>
        <w:rPr>
          <w:rFonts w:hint="eastAsia" w:ascii="宋体" w:hAnsi="宋体" w:eastAsia="宋体" w:cs="宋体"/>
          <w:sz w:val="24"/>
          <w:szCs w:val="24"/>
          <w:lang w:eastAsia="zh-CN"/>
        </w:rPr>
        <w:t>）</w:t>
      </w:r>
      <w:r>
        <w:rPr>
          <w:rFonts w:hint="eastAsia" w:ascii="宋体" w:hAnsi="宋体" w:eastAsia="宋体" w:cs="宋体"/>
          <w:sz w:val="24"/>
          <w:szCs w:val="24"/>
        </w:rPr>
        <w:t>、培训</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如有</w:t>
      </w:r>
      <w:r>
        <w:rPr>
          <w:rFonts w:hint="eastAsia" w:ascii="宋体" w:hAnsi="宋体" w:eastAsia="宋体" w:cs="宋体"/>
          <w:sz w:val="24"/>
          <w:szCs w:val="24"/>
          <w:lang w:eastAsia="zh-CN"/>
        </w:rPr>
        <w:t>）</w:t>
      </w:r>
      <w:r>
        <w:rPr>
          <w:rFonts w:hint="eastAsia" w:ascii="宋体" w:hAnsi="宋体" w:eastAsia="宋体" w:cs="宋体"/>
          <w:sz w:val="24"/>
          <w:szCs w:val="24"/>
        </w:rPr>
        <w:t>、售后服务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如有</w:t>
      </w:r>
      <w:r>
        <w:rPr>
          <w:rFonts w:hint="eastAsia" w:ascii="宋体" w:hAnsi="宋体" w:eastAsia="宋体" w:cs="宋体"/>
          <w:sz w:val="24"/>
          <w:szCs w:val="24"/>
          <w:lang w:eastAsia="zh-CN"/>
        </w:rPr>
        <w:t>）</w:t>
      </w:r>
      <w:r>
        <w:rPr>
          <w:rFonts w:hint="eastAsia" w:ascii="宋体" w:hAnsi="宋体" w:eastAsia="宋体" w:cs="宋体"/>
          <w:sz w:val="24"/>
          <w:szCs w:val="24"/>
        </w:rPr>
        <w:t>等其它有关的所有费用。</w:t>
      </w:r>
    </w:p>
    <w:p w14:paraId="62160094">
      <w:pPr>
        <w:pStyle w:val="84"/>
        <w:ind w:left="240" w:leftChars="100" w:firstLine="480" w:firstLineChars="200"/>
        <w:rPr>
          <w:rFonts w:hAnsi="宋体" w:eastAsia="宋体" w:cs="宋体"/>
          <w:sz w:val="24"/>
          <w:szCs w:val="24"/>
        </w:rPr>
      </w:pPr>
      <w:r>
        <w:rPr>
          <w:rFonts w:hint="eastAsia" w:ascii="宋体" w:hAnsi="宋体" w:eastAsia="宋体" w:cs="宋体"/>
          <w:sz w:val="24"/>
          <w:szCs w:val="24"/>
        </w:rPr>
        <w:t>3、开标一览表格式不得自行改动。</w:t>
      </w:r>
    </w:p>
    <w:p w14:paraId="28A84D8B">
      <w:pPr>
        <w:pStyle w:val="84"/>
        <w:keepNext w:val="0"/>
        <w:keepLines w:val="0"/>
        <w:pageBreakBefore w:val="0"/>
        <w:widowControl/>
        <w:kinsoku/>
        <w:wordWrap/>
        <w:overflowPunct/>
        <w:topLinePunct w:val="0"/>
        <w:autoSpaceDE/>
        <w:autoSpaceDN/>
        <w:bidi w:val="0"/>
        <w:snapToGrid/>
        <w:spacing w:line="240" w:lineRule="auto"/>
        <w:ind w:firstLine="480"/>
        <w:jc w:val="both"/>
        <w:rPr>
          <w:rFonts w:hAnsi="宋体" w:eastAsia="宋体" w:cs="宋体"/>
          <w:sz w:val="21"/>
          <w:szCs w:val="21"/>
        </w:rPr>
      </w:pPr>
      <w:r>
        <w:rPr>
          <w:rFonts w:hint="eastAsia" w:hAnsi="宋体" w:eastAsia="宋体" w:cs="宋体"/>
          <w:sz w:val="24"/>
          <w:szCs w:val="24"/>
        </w:rPr>
        <w:t>供应商名称：</w:t>
      </w:r>
      <w:r>
        <w:rPr>
          <w:rFonts w:hint="eastAsia" w:hAnsi="宋体" w:eastAsia="宋体" w:cs="宋体"/>
          <w:iCs/>
          <w:sz w:val="24"/>
          <w:szCs w:val="21"/>
        </w:rPr>
        <w:t>（填写单位名称并加盖公章）</w:t>
      </w:r>
    </w:p>
    <w:p w14:paraId="36024F61">
      <w:pPr>
        <w:pStyle w:val="84"/>
        <w:keepNext w:val="0"/>
        <w:keepLines w:val="0"/>
        <w:pageBreakBefore w:val="0"/>
        <w:widowControl/>
        <w:kinsoku/>
        <w:wordWrap/>
        <w:overflowPunct/>
        <w:topLinePunct w:val="0"/>
        <w:autoSpaceDE/>
        <w:autoSpaceDN/>
        <w:bidi w:val="0"/>
        <w:snapToGrid/>
        <w:spacing w:line="240" w:lineRule="auto"/>
        <w:ind w:left="3400" w:firstLine="480"/>
        <w:rPr>
          <w:rFonts w:hAnsi="宋体" w:eastAsia="宋体" w:cs="宋体"/>
          <w:sz w:val="24"/>
          <w:szCs w:val="24"/>
        </w:rPr>
      </w:pPr>
    </w:p>
    <w:p w14:paraId="66ED1BBA">
      <w:pPr>
        <w:pStyle w:val="84"/>
        <w:keepNext w:val="0"/>
        <w:keepLines w:val="0"/>
        <w:pageBreakBefore w:val="0"/>
        <w:widowControl/>
        <w:kinsoku/>
        <w:wordWrap/>
        <w:overflowPunct/>
        <w:topLinePunct w:val="0"/>
        <w:autoSpaceDE/>
        <w:autoSpaceDN/>
        <w:bidi w:val="0"/>
        <w:snapToGrid/>
        <w:spacing w:line="240" w:lineRule="auto"/>
        <w:ind w:firstLine="480"/>
        <w:rPr>
          <w:rFonts w:hAnsi="宋体" w:eastAsia="宋体" w:cs="宋体"/>
          <w:b/>
          <w:sz w:val="21"/>
          <w:szCs w:val="21"/>
        </w:rPr>
      </w:pPr>
      <w:r>
        <w:rPr>
          <w:rFonts w:hint="eastAsia" w:hAnsi="宋体" w:eastAsia="宋体" w:cs="宋体"/>
          <w:sz w:val="24"/>
          <w:szCs w:val="24"/>
        </w:rPr>
        <w:t>法定代表人或授权代表：</w:t>
      </w:r>
      <w:r>
        <w:rPr>
          <w:rFonts w:hint="eastAsia" w:hAnsi="宋体" w:eastAsia="宋体" w:cs="宋体"/>
          <w:iCs/>
          <w:sz w:val="24"/>
          <w:szCs w:val="21"/>
        </w:rPr>
        <w:t>（签字或盖章）</w:t>
      </w:r>
    </w:p>
    <w:p w14:paraId="24028ABF">
      <w:pPr>
        <w:keepNext w:val="0"/>
        <w:keepLines w:val="0"/>
        <w:pageBreakBefore w:val="0"/>
        <w:widowControl/>
        <w:kinsoku/>
        <w:wordWrap/>
        <w:overflowPunct/>
        <w:topLinePunct w:val="0"/>
        <w:autoSpaceDE/>
        <w:autoSpaceDN/>
        <w:bidi w:val="0"/>
        <w:snapToGrid/>
        <w:spacing w:line="240" w:lineRule="auto"/>
        <w:ind w:firstLine="480"/>
      </w:pPr>
    </w:p>
    <w:p w14:paraId="25BF8835">
      <w:pPr>
        <w:keepNext w:val="0"/>
        <w:keepLines w:val="0"/>
        <w:pageBreakBefore w:val="0"/>
        <w:widowControl/>
        <w:kinsoku/>
        <w:wordWrap/>
        <w:overflowPunct/>
        <w:topLinePunct w:val="0"/>
        <w:autoSpaceDE/>
        <w:autoSpaceDN/>
        <w:bidi w:val="0"/>
        <w:snapToGrid/>
        <w:spacing w:line="240" w:lineRule="auto"/>
        <w:ind w:firstLine="480"/>
      </w:pPr>
      <w:r>
        <w:rPr>
          <w:rFonts w:hint="eastAsia"/>
        </w:rPr>
        <w:t>日        期：</w:t>
      </w:r>
    </w:p>
    <w:p w14:paraId="0C4F77EB">
      <w:pPr>
        <w:keepNext w:val="0"/>
        <w:keepLines w:val="0"/>
        <w:pageBreakBefore w:val="0"/>
        <w:widowControl/>
        <w:kinsoku/>
        <w:wordWrap/>
        <w:overflowPunct/>
        <w:topLinePunct w:val="0"/>
        <w:autoSpaceDE/>
        <w:autoSpaceDN/>
        <w:bidi w:val="0"/>
        <w:snapToGrid/>
        <w:spacing w:line="240" w:lineRule="auto"/>
        <w:ind w:firstLine="480"/>
      </w:pPr>
      <w:r>
        <w:rPr>
          <w:rFonts w:hint="eastAsia"/>
        </w:rPr>
        <w:br w:type="page"/>
      </w:r>
    </w:p>
    <w:p w14:paraId="4D5A3BD3">
      <w:pPr>
        <w:pStyle w:val="2"/>
        <w:ind w:left="0" w:leftChars="0" w:firstLine="0" w:firstLineChars="0"/>
        <w:rPr>
          <w:rFonts w:hint="eastAsia"/>
        </w:rPr>
      </w:pPr>
      <w:bookmarkStart w:id="194" w:name="_Toc8430"/>
      <w:bookmarkStart w:id="195" w:name="_Toc20820"/>
      <w:bookmarkStart w:id="196" w:name="_Toc1002"/>
      <w:bookmarkStart w:id="197" w:name="_Toc70407847"/>
      <w:bookmarkStart w:id="198" w:name="_Toc5163"/>
      <w:r>
        <w:rPr>
          <w:rFonts w:hint="eastAsia"/>
        </w:rPr>
        <w:t>三、</w:t>
      </w:r>
      <w:bookmarkEnd w:id="194"/>
      <w:bookmarkEnd w:id="195"/>
      <w:bookmarkEnd w:id="196"/>
      <w:bookmarkEnd w:id="197"/>
      <w:r>
        <w:rPr>
          <w:rFonts w:hint="eastAsia"/>
          <w:lang w:val="en-GB"/>
        </w:rPr>
        <w:t>法定代表人身份证明</w:t>
      </w:r>
      <w:bookmarkEnd w:id="198"/>
    </w:p>
    <w:p w14:paraId="6435E721">
      <w:pPr>
        <w:adjustRightInd/>
        <w:snapToGrid w:val="0"/>
        <w:spacing w:before="0" w:line="440" w:lineRule="exact"/>
        <w:ind w:left="0" w:leftChars="0" w:firstLine="0" w:firstLineChars="0"/>
        <w:jc w:val="center"/>
        <w:outlineLvl w:val="9"/>
        <w:rPr>
          <w:rFonts w:ascii="Times New Roman" w:hAnsi="Times New Roman" w:eastAsia="宋体" w:cs="宋体"/>
          <w:sz w:val="24"/>
          <w:szCs w:val="24"/>
          <w:lang w:val="en-US" w:eastAsia="zh-CN" w:bidi="ar-SA"/>
        </w:rPr>
      </w:pPr>
      <w:r>
        <w:rPr>
          <w:rFonts w:hint="eastAsia" w:ascii="黑体" w:hAnsi="黑体" w:eastAsia="黑体" w:cs="黑体"/>
          <w:bCs/>
          <w:sz w:val="21"/>
          <w:szCs w:val="21"/>
          <w:lang w:val="en-GB" w:eastAsia="zh-CN" w:bidi="ar-SA"/>
        </w:rPr>
        <w:t>（如法定代表人投标则只需提供《法定代表人身份证明》）</w:t>
      </w:r>
    </w:p>
    <w:p w14:paraId="375C213F">
      <w:pPr>
        <w:spacing w:beforeLines="50" w:afterLines="50" w:line="440" w:lineRule="exact"/>
        <w:ind w:firstLine="480" w:firstLineChars="200"/>
        <w:rPr>
          <w:rFonts w:ascii="宋体" w:hAnsi="宋体" w:eastAsia="宋体" w:cs="宋体"/>
          <w:bCs/>
          <w:sz w:val="24"/>
        </w:rPr>
      </w:pPr>
      <w:r>
        <w:rPr>
          <w:rFonts w:hint="eastAsia" w:ascii="宋体" w:hAnsi="宋体" w:eastAsia="宋体" w:cs="宋体"/>
          <w:sz w:val="24"/>
        </w:rPr>
        <w:t>统一社会信用代码</w:t>
      </w:r>
      <w:r>
        <w:rPr>
          <w:rFonts w:hint="eastAsia" w:ascii="宋体" w:hAnsi="宋体" w:eastAsia="宋体" w:cs="宋体"/>
          <w:bCs/>
          <w:sz w:val="24"/>
        </w:rPr>
        <w:t>：</w:t>
      </w:r>
      <w:r>
        <w:rPr>
          <w:rFonts w:hint="eastAsia" w:ascii="宋体" w:hAnsi="宋体" w:eastAsia="宋体" w:cs="宋体"/>
          <w:bCs/>
          <w:sz w:val="24"/>
          <w:u w:val="single"/>
        </w:rPr>
        <w:t xml:space="preserve">                             </w:t>
      </w:r>
    </w:p>
    <w:p w14:paraId="55E152C0">
      <w:pPr>
        <w:spacing w:beforeLines="50" w:afterLines="50" w:line="440" w:lineRule="exact"/>
        <w:ind w:firstLine="480" w:firstLineChars="200"/>
        <w:rPr>
          <w:rFonts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6A27A644">
      <w:pPr>
        <w:spacing w:beforeLines="50" w:afterLines="50" w:line="440" w:lineRule="exact"/>
        <w:ind w:firstLine="480" w:firstLineChars="200"/>
        <w:rPr>
          <w:rFonts w:ascii="宋体" w:hAnsi="宋体" w:eastAsia="宋体" w:cs="宋体"/>
          <w:bCs/>
          <w:sz w:val="24"/>
        </w:rPr>
      </w:pPr>
      <w:r>
        <w:rPr>
          <w:rFonts w:hint="eastAsia" w:ascii="宋体" w:hAnsi="宋体" w:eastAsia="宋体" w:cs="宋体"/>
          <w:bCs/>
          <w:sz w:val="24"/>
        </w:rPr>
        <w:t>单位性质：</w:t>
      </w:r>
      <w:r>
        <w:rPr>
          <w:rFonts w:hint="eastAsia" w:ascii="宋体" w:hAnsi="宋体" w:eastAsia="宋体" w:cs="宋体"/>
          <w:bCs/>
          <w:sz w:val="24"/>
          <w:u w:val="single"/>
        </w:rPr>
        <w:t xml:space="preserve">                                     </w:t>
      </w:r>
    </w:p>
    <w:p w14:paraId="2CA01012">
      <w:pPr>
        <w:spacing w:beforeLines="50" w:afterLines="50" w:line="440" w:lineRule="exact"/>
        <w:ind w:firstLine="480" w:firstLineChars="200"/>
        <w:rPr>
          <w:rFonts w:ascii="宋体" w:hAnsi="宋体" w:eastAsia="宋体" w:cs="宋体"/>
          <w:bCs/>
          <w:sz w:val="24"/>
        </w:rPr>
      </w:pPr>
      <w:r>
        <w:rPr>
          <w:rFonts w:hint="eastAsia" w:ascii="宋体" w:hAnsi="宋体" w:eastAsia="宋体" w:cs="宋体"/>
          <w:bCs/>
          <w:sz w:val="24"/>
        </w:rPr>
        <w:t>单位住所：</w:t>
      </w:r>
      <w:r>
        <w:rPr>
          <w:rFonts w:hint="eastAsia" w:ascii="宋体" w:hAnsi="宋体" w:eastAsia="宋体" w:cs="宋体"/>
          <w:bCs/>
          <w:sz w:val="24"/>
          <w:u w:val="single"/>
        </w:rPr>
        <w:t xml:space="preserve">                                     </w:t>
      </w:r>
    </w:p>
    <w:p w14:paraId="0B3C4BD1">
      <w:pPr>
        <w:spacing w:beforeLines="50" w:afterLines="50" w:line="440" w:lineRule="exact"/>
        <w:ind w:firstLine="480" w:firstLineChars="200"/>
        <w:rPr>
          <w:rFonts w:ascii="宋体" w:hAnsi="宋体" w:eastAsia="宋体" w:cs="宋体"/>
          <w:bCs/>
          <w:sz w:val="24"/>
        </w:rPr>
      </w:pPr>
      <w:r>
        <w:rPr>
          <w:rFonts w:hint="eastAsia" w:ascii="宋体" w:hAnsi="宋体" w:eastAsia="宋体" w:cs="宋体"/>
          <w:sz w:val="24"/>
        </w:rPr>
        <w:t>成</w:t>
      </w:r>
      <w:r>
        <w:rPr>
          <w:rFonts w:hint="eastAsia" w:ascii="宋体" w:hAnsi="宋体" w:eastAsia="宋体" w:cs="宋体"/>
          <w:iCs/>
          <w:sz w:val="24"/>
        </w:rPr>
        <w:t>立</w:t>
      </w:r>
      <w:r>
        <w:rPr>
          <w:rFonts w:hint="eastAsia" w:ascii="宋体" w:hAnsi="宋体" w:eastAsia="宋体" w:cs="宋体"/>
          <w:bCs/>
          <w:sz w:val="24"/>
        </w:rPr>
        <w:t>日期：</w:t>
      </w:r>
      <w:r>
        <w:rPr>
          <w:rFonts w:hint="eastAsia" w:ascii="宋体" w:hAnsi="宋体" w:eastAsia="宋体" w:cs="宋体"/>
          <w:sz w:val="24"/>
          <w:u w:val="single"/>
        </w:rPr>
        <w:t xml:space="preserve">      </w:t>
      </w:r>
      <w:r>
        <w:rPr>
          <w:rFonts w:hint="eastAsia" w:ascii="宋体" w:hAnsi="宋体" w:eastAsia="宋体" w:cs="宋体"/>
          <w:sz w:val="24"/>
          <w:lang w:val="en-GB"/>
        </w:rPr>
        <w:t>年</w:t>
      </w:r>
      <w:r>
        <w:rPr>
          <w:rFonts w:hint="eastAsia" w:ascii="宋体" w:hAnsi="宋体" w:eastAsia="宋体" w:cs="宋体"/>
          <w:sz w:val="24"/>
          <w:u w:val="single"/>
        </w:rPr>
        <w:t xml:space="preserve">    </w:t>
      </w:r>
      <w:r>
        <w:rPr>
          <w:rFonts w:hint="eastAsia" w:ascii="宋体" w:hAnsi="宋体" w:eastAsia="宋体" w:cs="宋体"/>
          <w:sz w:val="24"/>
          <w:lang w:val="en-GB"/>
        </w:rPr>
        <w:t>月</w:t>
      </w:r>
      <w:r>
        <w:rPr>
          <w:rFonts w:hint="eastAsia" w:ascii="宋体" w:hAnsi="宋体" w:eastAsia="宋体" w:cs="宋体"/>
          <w:sz w:val="24"/>
          <w:u w:val="single"/>
        </w:rPr>
        <w:t xml:space="preserve">    </w:t>
      </w:r>
      <w:r>
        <w:rPr>
          <w:rFonts w:hint="eastAsia" w:ascii="宋体" w:hAnsi="宋体" w:eastAsia="宋体" w:cs="宋体"/>
          <w:sz w:val="24"/>
          <w:lang w:val="en-GB"/>
        </w:rPr>
        <w:t>日</w:t>
      </w:r>
      <w:r>
        <w:rPr>
          <w:rFonts w:hint="eastAsia" w:ascii="宋体" w:hAnsi="宋体" w:eastAsia="宋体" w:cs="宋体"/>
          <w:bCs/>
          <w:sz w:val="24"/>
        </w:rPr>
        <w:t xml:space="preserve"> </w:t>
      </w:r>
    </w:p>
    <w:p w14:paraId="2F76719C">
      <w:pPr>
        <w:spacing w:beforeLines="50" w:afterLines="50" w:line="440" w:lineRule="exact"/>
        <w:ind w:firstLine="480" w:firstLineChars="200"/>
        <w:rPr>
          <w:rFonts w:ascii="宋体" w:hAnsi="宋体" w:eastAsia="宋体" w:cs="宋体"/>
          <w:bCs/>
          <w:sz w:val="24"/>
          <w:u w:val="single"/>
        </w:rPr>
      </w:pPr>
      <w:r>
        <w:rPr>
          <w:rFonts w:hint="eastAsia" w:ascii="宋体" w:hAnsi="宋体" w:eastAsia="宋体" w:cs="宋体"/>
          <w:bCs/>
          <w:sz w:val="24"/>
        </w:rPr>
        <w:t>营业期限：</w:t>
      </w:r>
      <w:r>
        <w:rPr>
          <w:rFonts w:hint="eastAsia" w:ascii="宋体" w:hAnsi="宋体" w:eastAsia="宋体" w:cs="宋体"/>
          <w:bCs/>
          <w:sz w:val="24"/>
          <w:u w:val="single"/>
        </w:rPr>
        <w:t xml:space="preserve">                    </w:t>
      </w:r>
    </w:p>
    <w:p w14:paraId="600E79AB">
      <w:pPr>
        <w:spacing w:beforeLines="50" w:afterLines="50" w:line="440" w:lineRule="exact"/>
        <w:ind w:firstLine="480" w:firstLineChars="200"/>
        <w:rPr>
          <w:rFonts w:ascii="宋体" w:hAnsi="宋体" w:eastAsia="宋体" w:cs="宋体"/>
          <w:bCs/>
          <w:sz w:val="24"/>
        </w:rPr>
      </w:pPr>
      <w:r>
        <w:rPr>
          <w:rFonts w:hint="eastAsia" w:ascii="宋体" w:hAnsi="宋体" w:eastAsia="宋体" w:cs="宋体"/>
          <w:sz w:val="24"/>
        </w:rPr>
        <w:t>姓名</w:t>
      </w:r>
      <w:r>
        <w:rPr>
          <w:rFonts w:hint="eastAsia" w:ascii="宋体" w:hAnsi="宋体" w:eastAsia="宋体" w:cs="宋体"/>
          <w:bCs/>
          <w:sz w:val="24"/>
        </w:rPr>
        <w:t>：</w:t>
      </w:r>
      <w:r>
        <w:rPr>
          <w:rFonts w:hint="eastAsia" w:ascii="宋体" w:hAnsi="宋体" w:eastAsia="宋体" w:cs="宋体"/>
          <w:bCs/>
          <w:sz w:val="24"/>
          <w:u w:val="single"/>
        </w:rPr>
        <w:t xml:space="preserve">      </w:t>
      </w:r>
      <w:r>
        <w:rPr>
          <w:rFonts w:hint="eastAsia" w:ascii="宋体" w:hAnsi="宋体" w:eastAsia="宋体" w:cs="宋体"/>
          <w:bCs/>
          <w:sz w:val="24"/>
        </w:rPr>
        <w:t>，性别：</w:t>
      </w:r>
      <w:r>
        <w:rPr>
          <w:rFonts w:hint="eastAsia" w:ascii="宋体" w:hAnsi="宋体" w:eastAsia="宋体" w:cs="宋体"/>
          <w:bCs/>
          <w:sz w:val="24"/>
          <w:u w:val="single"/>
        </w:rPr>
        <w:t xml:space="preserve">    </w:t>
      </w:r>
      <w:r>
        <w:rPr>
          <w:rFonts w:hint="eastAsia" w:ascii="宋体" w:hAnsi="宋体" w:eastAsia="宋体" w:cs="宋体"/>
          <w:bCs/>
          <w:sz w:val="24"/>
        </w:rPr>
        <w:t>，年龄：</w:t>
      </w:r>
      <w:r>
        <w:rPr>
          <w:rFonts w:hint="eastAsia" w:ascii="宋体" w:hAnsi="宋体" w:eastAsia="宋体" w:cs="宋体"/>
          <w:bCs/>
          <w:sz w:val="24"/>
          <w:u w:val="single"/>
        </w:rPr>
        <w:t xml:space="preserve">    </w:t>
      </w:r>
      <w:r>
        <w:rPr>
          <w:rFonts w:hint="eastAsia" w:ascii="宋体" w:hAnsi="宋体" w:eastAsia="宋体" w:cs="宋体"/>
          <w:bCs/>
          <w:sz w:val="24"/>
        </w:rPr>
        <w:t>，职务：</w:t>
      </w:r>
      <w:r>
        <w:rPr>
          <w:rFonts w:hint="eastAsia" w:ascii="宋体" w:hAnsi="宋体" w:eastAsia="宋体" w:cs="宋体"/>
          <w:bCs/>
          <w:sz w:val="24"/>
          <w:u w:val="single"/>
        </w:rPr>
        <w:t xml:space="preserve">      </w:t>
      </w:r>
      <w:r>
        <w:rPr>
          <w:rFonts w:hint="eastAsia" w:ascii="宋体" w:hAnsi="宋体" w:eastAsia="宋体" w:cs="宋体"/>
          <w:bCs/>
          <w:sz w:val="24"/>
        </w:rPr>
        <w:t>，系</w:t>
      </w:r>
      <w:r>
        <w:rPr>
          <w:rFonts w:hint="eastAsia" w:ascii="宋体" w:hAnsi="宋体" w:eastAsia="宋体" w:cs="宋体"/>
          <w:bCs/>
          <w:sz w:val="24"/>
          <w:u w:val="single"/>
        </w:rPr>
        <w:t>（</w:t>
      </w:r>
      <w:r>
        <w:rPr>
          <w:rFonts w:hint="eastAsia" w:ascii="宋体" w:hAnsi="宋体" w:eastAsia="宋体" w:cs="宋体"/>
          <w:sz w:val="24"/>
          <w:u w:val="single"/>
        </w:rPr>
        <w:t>供应商</w:t>
      </w:r>
      <w:r>
        <w:rPr>
          <w:rFonts w:hint="eastAsia" w:ascii="宋体" w:hAnsi="宋体" w:eastAsia="宋体" w:cs="宋体"/>
          <w:bCs/>
          <w:sz w:val="24"/>
          <w:u w:val="single"/>
        </w:rPr>
        <w:t>名称）</w:t>
      </w:r>
      <w:r>
        <w:rPr>
          <w:rFonts w:hint="eastAsia" w:ascii="宋体" w:hAnsi="宋体" w:eastAsia="宋体" w:cs="宋体"/>
          <w:bCs/>
          <w:sz w:val="24"/>
        </w:rPr>
        <w:t>的法定代表人。</w:t>
      </w:r>
    </w:p>
    <w:p w14:paraId="58363C97">
      <w:pPr>
        <w:spacing w:beforeLines="50" w:afterLines="50" w:line="440" w:lineRule="exact"/>
        <w:ind w:firstLine="480" w:firstLineChars="200"/>
        <w:rPr>
          <w:rFonts w:ascii="宋体" w:hAnsi="宋体" w:eastAsia="宋体" w:cs="宋体"/>
          <w:bCs/>
          <w:sz w:val="24"/>
        </w:rPr>
      </w:pPr>
      <w:r>
        <w:rPr>
          <w:rFonts w:hint="eastAsia" w:ascii="宋体" w:hAnsi="宋体" w:eastAsia="宋体" w:cs="宋体"/>
          <w:bCs/>
          <w:sz w:val="24"/>
        </w:rPr>
        <w:t>特此证明。</w:t>
      </w:r>
    </w:p>
    <w:p w14:paraId="2D90DDA0">
      <w:pPr>
        <w:spacing w:beforeLines="150" w:afterLines="100" w:line="440" w:lineRule="exact"/>
        <w:ind w:firstLine="480" w:firstLineChars="200"/>
        <w:rPr>
          <w:rFonts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（公章）</w:t>
      </w:r>
    </w:p>
    <w:p w14:paraId="030EA221">
      <w:pPr>
        <w:spacing w:beforeLines="100" w:afterLines="100" w:line="440" w:lineRule="exact"/>
        <w:ind w:firstLine="480" w:firstLineChars="200"/>
        <w:rPr>
          <w:rFonts w:ascii="宋体" w:hAnsi="宋体" w:eastAsia="宋体" w:cs="宋体"/>
          <w:sz w:val="24"/>
          <w:u w:val="single"/>
        </w:rPr>
      </w:pPr>
      <w:r>
        <w:rPr>
          <w:rFonts w:hint="eastAsia" w:ascii="宋体" w:hAnsi="宋体" w:eastAsia="宋体" w:cs="宋体"/>
          <w:bCs/>
          <w:sz w:val="24"/>
          <w:lang w:val="en-GB"/>
        </w:rPr>
        <w:t>法定代表人</w:t>
      </w:r>
      <w:r>
        <w:rPr>
          <w:rFonts w:hint="eastAsia" w:ascii="宋体" w:hAnsi="宋体" w:eastAsia="宋体" w:cs="宋体"/>
          <w:sz w:val="24"/>
        </w:rPr>
        <w:t>：</w:t>
      </w:r>
      <w:r>
        <w:rPr>
          <w:rFonts w:hint="eastAsia" w:ascii="宋体" w:hAnsi="宋体" w:eastAsia="宋体" w:cs="宋体"/>
          <w:sz w:val="24"/>
          <w:u w:val="single"/>
        </w:rPr>
        <w:t xml:space="preserve">                            （签章）</w:t>
      </w:r>
    </w:p>
    <w:p w14:paraId="310993AA">
      <w:pPr>
        <w:spacing w:beforeLines="100" w:afterLines="100" w:line="440" w:lineRule="exact"/>
        <w:ind w:firstLine="480" w:firstLineChars="200"/>
        <w:rPr>
          <w:rFonts w:ascii="宋体" w:hAnsi="宋体" w:eastAsia="宋体" w:cs="宋体"/>
          <w:sz w:val="24"/>
        </w:rPr>
      </w:pPr>
      <w:r>
        <w:rPr>
          <w:rFonts w:hint="eastAsia" w:ascii="宋体" w:hAnsi="宋体" w:eastAsia="宋体" w:cs="宋体"/>
          <w:sz w:val="24"/>
        </w:rPr>
        <w:t>日</w:t>
      </w:r>
      <w:r>
        <w:rPr>
          <w:rFonts w:hint="eastAsia" w:cs="宋体"/>
          <w:sz w:val="24"/>
          <w:lang w:val="en-US" w:eastAsia="zh-CN"/>
        </w:rPr>
        <w:t xml:space="preserve">  </w:t>
      </w:r>
      <w:r>
        <w:rPr>
          <w:rFonts w:hint="eastAsia" w:ascii="宋体" w:hAnsi="宋体" w:eastAsia="宋体" w:cs="宋体"/>
          <w:sz w:val="24"/>
        </w:rPr>
        <w:t>期：</w:t>
      </w:r>
      <w:r>
        <w:rPr>
          <w:rFonts w:hint="eastAsia" w:ascii="宋体" w:hAnsi="宋体" w:eastAsia="宋体" w:cs="宋体"/>
          <w:sz w:val="24"/>
          <w:u w:val="single"/>
        </w:rPr>
        <w:t xml:space="preserve">      </w:t>
      </w:r>
      <w:r>
        <w:rPr>
          <w:rFonts w:hint="eastAsia" w:ascii="宋体" w:hAnsi="宋体" w:eastAsia="宋体" w:cs="宋体"/>
          <w:sz w:val="24"/>
          <w:lang w:val="en-GB"/>
        </w:rPr>
        <w:t>年</w:t>
      </w:r>
      <w:r>
        <w:rPr>
          <w:rFonts w:hint="eastAsia" w:ascii="宋体" w:hAnsi="宋体" w:eastAsia="宋体" w:cs="宋体"/>
          <w:sz w:val="24"/>
          <w:u w:val="single"/>
        </w:rPr>
        <w:t xml:space="preserve">    </w:t>
      </w:r>
      <w:r>
        <w:rPr>
          <w:rFonts w:hint="eastAsia" w:ascii="宋体" w:hAnsi="宋体" w:eastAsia="宋体" w:cs="宋体"/>
          <w:sz w:val="24"/>
          <w:lang w:val="en-GB"/>
        </w:rPr>
        <w:t>月</w:t>
      </w:r>
      <w:r>
        <w:rPr>
          <w:rFonts w:hint="eastAsia" w:ascii="宋体" w:hAnsi="宋体" w:eastAsia="宋体" w:cs="宋体"/>
          <w:sz w:val="24"/>
          <w:u w:val="single"/>
        </w:rPr>
        <w:t xml:space="preserve">    </w:t>
      </w:r>
      <w:r>
        <w:rPr>
          <w:rFonts w:hint="eastAsia" w:ascii="宋体" w:hAnsi="宋体" w:eastAsia="宋体" w:cs="宋体"/>
          <w:sz w:val="24"/>
          <w:lang w:val="en-GB"/>
        </w:rPr>
        <w:t>日</w:t>
      </w:r>
    </w:p>
    <w:p w14:paraId="77BD7F2B">
      <w:pPr>
        <w:spacing w:beforeLines="100" w:afterLines="50" w:line="440" w:lineRule="exact"/>
        <w:ind w:firstLine="480" w:firstLineChars="200"/>
        <w:rPr>
          <w:rFonts w:ascii="宋体" w:hAnsi="宋体" w:eastAsia="宋体" w:cs="宋体"/>
          <w:sz w:val="24"/>
        </w:rPr>
      </w:pPr>
      <w:r>
        <w:rPr>
          <w:rFonts w:hint="eastAsia" w:ascii="宋体" w:hAnsi="宋体" w:eastAsia="宋体" w:cs="宋体"/>
          <w:sz w:val="24"/>
        </w:rPr>
        <w:t>附：法定代表人身份证复印件</w:t>
      </w:r>
    </w:p>
    <w:p w14:paraId="0FDB89DA">
      <w:pPr>
        <w:spacing w:line="360" w:lineRule="auto"/>
        <w:rPr>
          <w:b/>
          <w:sz w:val="28"/>
          <w:szCs w:val="28"/>
        </w:rPr>
      </w:pPr>
      <w:r>
        <w:rPr>
          <w:sz w:val="32"/>
        </w:rPr>
        <mc:AlternateContent>
          <mc:Choice Requires="wps">
            <w:drawing>
              <wp:anchor distT="0" distB="0" distL="114300" distR="114300" simplePos="0" relativeHeight="251661312" behindDoc="0" locked="0" layoutInCell="1" allowOverlap="1">
                <wp:simplePos x="0" y="0"/>
                <wp:positionH relativeFrom="column">
                  <wp:posOffset>3021330</wp:posOffset>
                </wp:positionH>
                <wp:positionV relativeFrom="paragraph">
                  <wp:posOffset>160655</wp:posOffset>
                </wp:positionV>
                <wp:extent cx="2857500" cy="1910080"/>
                <wp:effectExtent l="4445" t="5080" r="14605" b="8890"/>
                <wp:wrapNone/>
                <wp:docPr id="8" name="矩形 8"/>
                <wp:cNvGraphicFramePr/>
                <a:graphic xmlns:a="http://schemas.openxmlformats.org/drawingml/2006/main">
                  <a:graphicData uri="http://schemas.microsoft.com/office/word/2010/wordprocessingShape">
                    <wps:wsp>
                      <wps:cNvSpPr/>
                      <wps:spPr>
                        <a:xfrm>
                          <a:off x="0" y="0"/>
                          <a:ext cx="2857500" cy="19100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8D1F6BA">
                            <w:pPr>
                              <w:ind w:firstLine="1928" w:firstLineChars="800"/>
                              <w:rPr>
                                <w:rFonts w:ascii="汉仪粗仿宋简" w:hAnsi="汉仪粗仿宋简" w:eastAsia="汉仪粗仿宋简" w:cs="汉仪粗仿宋简"/>
                                <w:b/>
                                <w:bCs/>
                              </w:rPr>
                            </w:pPr>
                          </w:p>
                        </w:txbxContent>
                      </wps:txbx>
                      <wps:bodyPr upright="1"/>
                    </wps:wsp>
                  </a:graphicData>
                </a:graphic>
              </wp:anchor>
            </w:drawing>
          </mc:Choice>
          <mc:Fallback>
            <w:pict>
              <v:rect id="_x0000_s1026" o:spid="_x0000_s1026" o:spt="1" style="position:absolute;left:0pt;margin-left:237.9pt;margin-top:12.65pt;height:150.4pt;width:225pt;z-index:251661312;mso-width-relative:page;mso-height-relative:page;" fillcolor="#FFFFFF" filled="t" stroked="t" coordsize="21600,21600" o:gfxdata="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C3O7U9kAAAAKAQAADwAAAAAAAAABACAAAAAi&#10;AAAAZHJzL2Rvd25yZXYueG1sUEsBAhQAFAAAAAgAh07iQPTgfxIJAgAAOAQAAA4AAAAAAAAAAQAg&#10;AAAAKAEAAGRycy9lMm9Eb2MueG1sUEsFBgAAAAAGAAYAWQEAAKMFAAAAAA==&#10;">
                <v:fill on="t" focussize="0,0"/>
                <v:stroke color="#000000" joinstyle="miter"/>
                <v:imagedata o:title=""/>
                <o:lock v:ext="edit" aspectratio="f"/>
                <v:textbox>
                  <w:txbxContent>
                    <w:p w14:paraId="08D1F6BA">
                      <w:pPr>
                        <w:ind w:firstLine="1928" w:firstLineChars="800"/>
                        <w:rPr>
                          <w:rFonts w:ascii="汉仪粗仿宋简" w:hAnsi="汉仪粗仿宋简" w:eastAsia="汉仪粗仿宋简" w:cs="汉仪粗仿宋简"/>
                          <w:b/>
                          <w:bCs/>
                        </w:rPr>
                      </w:pPr>
                    </w:p>
                  </w:txbxContent>
                </v:textbox>
              </v:rect>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-60960</wp:posOffset>
                </wp:positionH>
                <wp:positionV relativeFrom="paragraph">
                  <wp:posOffset>161290</wp:posOffset>
                </wp:positionV>
                <wp:extent cx="2971800" cy="1910080"/>
                <wp:effectExtent l="4445" t="4445" r="14605" b="9525"/>
                <wp:wrapNone/>
                <wp:docPr id="9" name="矩形 9"/>
                <wp:cNvGraphicFramePr/>
                <a:graphic xmlns:a="http://schemas.openxmlformats.org/drawingml/2006/main">
                  <a:graphicData uri="http://schemas.microsoft.com/office/word/2010/wordprocessingShape">
                    <wps:wsp>
                      <wps:cNvSpPr/>
                      <wps:spPr>
                        <a:xfrm>
                          <a:off x="0" y="0"/>
                          <a:ext cx="2971800" cy="191008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C4100D3">
                            <w:pPr>
                              <w:ind w:firstLine="1928" w:firstLineChars="800"/>
                              <w:rPr>
                                <w:rFonts w:ascii="汉仪粗仿宋简" w:hAnsi="汉仪粗仿宋简" w:eastAsia="汉仪粗仿宋简" w:cs="汉仪粗仿宋简"/>
                                <w:b/>
                                <w:bCs/>
                              </w:rPr>
                            </w:pPr>
                          </w:p>
                        </w:txbxContent>
                      </wps:txbx>
                      <wps:bodyPr upright="1"/>
                    </wps:wsp>
                  </a:graphicData>
                </a:graphic>
              </wp:anchor>
            </w:drawing>
          </mc:Choice>
          <mc:Fallback>
            <w:pict>
              <v:rect id="_x0000_s1026" o:spid="_x0000_s1026" o:spt="1" style="position:absolute;left:0pt;margin-left:-4.8pt;margin-top:12.7pt;height:150.4pt;width:234pt;z-index:251660288;mso-width-relative:page;mso-height-relative:page;" fillcolor="#FFFFFF" filled="t" stroked="t" coordsize="21600,21600" o:gfxdata="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GGkp22QAAAAkBAAAPAAAAAAAAAAEAIAAAACIA&#10;AABkcnMvZG93bnJldi54bWxQSwECFAAUAAAACACHTuJAwfkvEAgCAAA4BAAADgAAAAAAAAABACAA&#10;AAAoAQAAZHJzL2Uyb0RvYy54bWxQSwUGAAAAAAYABgBZAQAAogUAAAAA&#10;">
                <v:fill on="t" focussize="0,0"/>
                <v:stroke color="#000000" joinstyle="miter"/>
                <v:imagedata o:title=""/>
                <o:lock v:ext="edit" aspectratio="f"/>
                <v:textbox>
                  <w:txbxContent>
                    <w:p w14:paraId="5C4100D3">
                      <w:pPr>
                        <w:ind w:firstLine="1928" w:firstLineChars="800"/>
                        <w:rPr>
                          <w:rFonts w:ascii="汉仪粗仿宋简" w:hAnsi="汉仪粗仿宋简" w:eastAsia="汉仪粗仿宋简" w:cs="汉仪粗仿宋简"/>
                          <w:b/>
                          <w:bCs/>
                        </w:rPr>
                      </w:pPr>
                    </w:p>
                  </w:txbxContent>
                </v:textbox>
              </v:rect>
            </w:pict>
          </mc:Fallback>
        </mc:AlternateContent>
      </w:r>
    </w:p>
    <w:p w14:paraId="351907C3">
      <w:pPr>
        <w:spacing w:line="360" w:lineRule="auto"/>
        <w:rPr>
          <w:b/>
          <w:sz w:val="28"/>
          <w:szCs w:val="28"/>
        </w:rPr>
      </w:pPr>
    </w:p>
    <w:p w14:paraId="1A6D881E">
      <w:pPr>
        <w:spacing w:line="360" w:lineRule="auto"/>
        <w:rPr>
          <w:b/>
          <w:sz w:val="28"/>
          <w:szCs w:val="28"/>
        </w:rPr>
      </w:pPr>
    </w:p>
    <w:p w14:paraId="4D30920D">
      <w:pPr>
        <w:spacing w:line="360" w:lineRule="auto"/>
        <w:rPr>
          <w:b/>
          <w:sz w:val="28"/>
          <w:szCs w:val="28"/>
        </w:rPr>
      </w:pPr>
    </w:p>
    <w:p w14:paraId="2C4BDDC9">
      <w:pPr>
        <w:spacing w:line="360" w:lineRule="auto"/>
      </w:pPr>
    </w:p>
    <w:p w14:paraId="6426E789">
      <w:pPr>
        <w:ind w:left="0" w:leftChars="0" w:firstLine="0" w:firstLineChars="0"/>
        <w:rPr>
          <w:rFonts w:hint="eastAsia" w:ascii="宋体" w:hAnsi="宋体" w:cs="宋体"/>
          <w:b/>
          <w:bCs/>
          <w:sz w:val="24"/>
          <w:lang w:val="en-GB"/>
        </w:rPr>
      </w:pPr>
    </w:p>
    <w:p w14:paraId="38E25124">
      <w:pPr>
        <w:jc w:val="center"/>
      </w:pPr>
      <w:r>
        <w:rPr>
          <w:rFonts w:hint="eastAsia" w:ascii="宋体" w:hAnsi="宋体" w:cs="宋体"/>
          <w:b/>
          <w:bCs/>
          <w:sz w:val="24"/>
          <w:lang w:val="en-GB"/>
        </w:rPr>
        <w:t>注：本授权书内容不得擅自修改。</w:t>
      </w:r>
    </w:p>
    <w:p w14:paraId="15366C70">
      <w:pPr>
        <w:ind w:firstLine="480"/>
        <w:rPr>
          <w:kern w:val="2"/>
          <w:szCs w:val="24"/>
        </w:rPr>
      </w:pPr>
      <w:r>
        <w:rPr>
          <w:rFonts w:hint="eastAsia"/>
          <w:kern w:val="2"/>
          <w:szCs w:val="24"/>
        </w:rPr>
        <w:br w:type="page"/>
      </w:r>
    </w:p>
    <w:p w14:paraId="05475BD8">
      <w:pPr>
        <w:keepNext/>
        <w:keepLines/>
        <w:widowControl w:val="0"/>
        <w:spacing w:before="100" w:after="100" w:line="360" w:lineRule="auto"/>
        <w:ind w:left="0" w:leftChars="0" w:firstLine="0" w:firstLineChars="0"/>
        <w:jc w:val="center"/>
        <w:outlineLvl w:val="1"/>
        <w:rPr>
          <w:rFonts w:hint="eastAsia" w:ascii="宋体" w:hAnsi="宋体" w:eastAsia="宋体" w:cs="宋体"/>
          <w:b/>
          <w:bCs/>
          <w:kern w:val="2"/>
          <w:sz w:val="24"/>
          <w:szCs w:val="28"/>
          <w:lang w:val="en-GB" w:eastAsia="zh-CN" w:bidi="ar-SA"/>
        </w:rPr>
      </w:pPr>
      <w:bookmarkStart w:id="199" w:name="_Toc32229"/>
      <w:r>
        <w:rPr>
          <w:rFonts w:hint="eastAsia" w:ascii="宋体" w:hAnsi="宋体" w:eastAsia="宋体" w:cs="宋体"/>
          <w:b/>
          <w:bCs/>
          <w:kern w:val="2"/>
          <w:sz w:val="24"/>
          <w:szCs w:val="28"/>
          <w:lang w:val="en-GB" w:eastAsia="zh-CN" w:bidi="ar-SA"/>
        </w:rPr>
        <w:t>法定代表人授权委托书</w:t>
      </w:r>
      <w:bookmarkEnd w:id="199"/>
    </w:p>
    <w:p w14:paraId="316957E3">
      <w:pPr>
        <w:spacing w:beforeLines="50" w:line="440" w:lineRule="exact"/>
        <w:ind w:left="0" w:leftChars="0" w:firstLine="0" w:firstLineChars="0"/>
        <w:rPr>
          <w:rFonts w:hint="eastAsia" w:ascii="宋体" w:hAnsi="宋体" w:eastAsia="宋体" w:cs="宋体"/>
          <w:b/>
          <w:bCs/>
          <w:sz w:val="24"/>
          <w:lang w:val="en-GB" w:eastAsia="zh-CN"/>
        </w:rPr>
      </w:pPr>
      <w:r>
        <w:rPr>
          <w:rFonts w:hint="eastAsia" w:ascii="宋体" w:hAnsi="宋体" w:cs="宋体"/>
          <w:b/>
          <w:bCs/>
          <w:sz w:val="24"/>
          <w:lang w:val="zh-CN"/>
        </w:rPr>
        <w:t>致：</w:t>
      </w:r>
      <w:r>
        <w:rPr>
          <w:rFonts w:hint="eastAsia" w:cs="宋体"/>
          <w:b/>
          <w:bCs/>
          <w:sz w:val="24"/>
          <w:lang w:val="en-US" w:eastAsia="zh-CN"/>
        </w:rPr>
        <w:t>海南中廉招标有限公司</w:t>
      </w:r>
    </w:p>
    <w:p w14:paraId="38E5037B">
      <w:pPr>
        <w:spacing w:line="440" w:lineRule="exact"/>
        <w:ind w:firstLine="482" w:firstLineChars="200"/>
        <w:rPr>
          <w:rFonts w:hint="default" w:ascii="宋体" w:hAnsi="宋体" w:eastAsia="宋体" w:cs="宋体"/>
          <w:sz w:val="24"/>
          <w:lang w:val="en-US" w:eastAsia="zh-CN"/>
        </w:rPr>
      </w:pPr>
      <w:r>
        <w:rPr>
          <w:rFonts w:hint="eastAsia" w:ascii="宋体" w:hAnsi="宋体" w:cs="宋体"/>
          <w:b/>
          <w:bCs/>
          <w:sz w:val="24"/>
          <w:u w:val="single"/>
          <w:lang w:val="zh-CN"/>
        </w:rPr>
        <w:t>（供应商名称）</w:t>
      </w:r>
      <w:r>
        <w:rPr>
          <w:rFonts w:hint="eastAsia" w:ascii="宋体" w:hAnsi="宋体" w:cs="宋体"/>
          <w:sz w:val="24"/>
          <w:lang w:val="zh-CN"/>
        </w:rPr>
        <w:t>在下面签字的</w:t>
      </w:r>
      <w:r>
        <w:rPr>
          <w:rFonts w:hint="eastAsia" w:ascii="宋体" w:hAnsi="宋体" w:cs="宋体"/>
          <w:sz w:val="24"/>
          <w:u w:val="single"/>
          <w:lang w:val="zh-CN"/>
        </w:rPr>
        <w:t>（法定代表人）</w:t>
      </w:r>
      <w:r>
        <w:rPr>
          <w:rFonts w:hint="eastAsia" w:ascii="宋体" w:hAnsi="宋体" w:cs="宋体"/>
          <w:b/>
          <w:bCs/>
          <w:sz w:val="24"/>
          <w:u w:val="single"/>
          <w:lang w:val="zh-CN"/>
        </w:rPr>
        <w:t>姓名：</w:t>
      </w:r>
      <w:r>
        <w:rPr>
          <w:rFonts w:hint="eastAsia" w:ascii="宋体" w:hAnsi="宋体" w:cs="宋体"/>
          <w:b/>
          <w:bCs/>
          <w:sz w:val="24"/>
          <w:u w:val="single"/>
        </w:rPr>
        <w:t xml:space="preserve">      、</w:t>
      </w:r>
      <w:r>
        <w:rPr>
          <w:rFonts w:hint="eastAsia" w:ascii="宋体" w:hAnsi="宋体" w:cs="宋体"/>
          <w:b/>
          <w:bCs/>
          <w:sz w:val="24"/>
          <w:u w:val="single"/>
          <w:lang w:val="zh-CN"/>
        </w:rPr>
        <w:t>职务：</w:t>
      </w:r>
      <w:r>
        <w:rPr>
          <w:rFonts w:hint="eastAsia" w:ascii="宋体" w:hAnsi="宋体" w:cs="宋体"/>
          <w:b/>
          <w:bCs/>
          <w:sz w:val="24"/>
          <w:u w:val="single"/>
        </w:rPr>
        <w:t xml:space="preserve">      </w:t>
      </w:r>
      <w:r>
        <w:rPr>
          <w:rFonts w:hint="eastAsia" w:ascii="宋体" w:hAnsi="宋体" w:cs="宋体"/>
          <w:sz w:val="24"/>
          <w:lang w:val="zh-CN"/>
        </w:rPr>
        <w:t>代表本公司授权下面签字的</w:t>
      </w:r>
      <w:r>
        <w:rPr>
          <w:rFonts w:hint="eastAsia" w:ascii="宋体" w:hAnsi="宋体" w:cs="宋体"/>
          <w:sz w:val="24"/>
          <w:u w:val="single"/>
          <w:lang w:val="zh-CN"/>
        </w:rPr>
        <w:t>（被授权代表）</w:t>
      </w:r>
      <w:r>
        <w:rPr>
          <w:rFonts w:hint="eastAsia" w:ascii="宋体" w:hAnsi="宋体" w:cs="宋体"/>
          <w:b/>
          <w:bCs/>
          <w:sz w:val="24"/>
          <w:u w:val="single"/>
          <w:lang w:val="zh-CN"/>
        </w:rPr>
        <w:t>姓名：</w:t>
      </w:r>
      <w:r>
        <w:rPr>
          <w:rFonts w:hint="eastAsia" w:ascii="宋体" w:hAnsi="宋体" w:cs="宋体"/>
          <w:b/>
          <w:bCs/>
          <w:sz w:val="24"/>
          <w:u w:val="single"/>
        </w:rPr>
        <w:t xml:space="preserve">        、</w:t>
      </w:r>
      <w:r>
        <w:rPr>
          <w:rFonts w:hint="eastAsia" w:ascii="宋体" w:hAnsi="宋体" w:cs="宋体"/>
          <w:b/>
          <w:bCs/>
          <w:sz w:val="24"/>
          <w:u w:val="single"/>
          <w:lang w:val="zh-CN"/>
        </w:rPr>
        <w:t>职务：</w:t>
      </w:r>
      <w:r>
        <w:rPr>
          <w:rFonts w:hint="eastAsia" w:ascii="宋体" w:hAnsi="宋体" w:cs="宋体"/>
          <w:b/>
          <w:bCs/>
          <w:sz w:val="24"/>
          <w:u w:val="single"/>
        </w:rPr>
        <w:t xml:space="preserve">        </w:t>
      </w:r>
      <w:r>
        <w:rPr>
          <w:rFonts w:hint="eastAsia" w:ascii="宋体" w:hAnsi="宋体" w:cs="宋体"/>
          <w:sz w:val="24"/>
          <w:lang w:val="zh-CN"/>
        </w:rPr>
        <w:t>为本公司的合法代理人，就</w:t>
      </w:r>
      <w:r>
        <w:rPr>
          <w:rFonts w:hint="eastAsia" w:ascii="宋体" w:hAnsi="宋体" w:eastAsia="宋体" w:cs="宋体"/>
          <w:b/>
          <w:bCs/>
          <w:sz w:val="24"/>
          <w:u w:val="single"/>
          <w:lang w:val="en-US" w:eastAsia="zh-CN"/>
        </w:rPr>
        <w:t xml:space="preserve"> </w:t>
      </w:r>
      <w:r>
        <w:rPr>
          <w:rFonts w:hint="eastAsia" w:cs="宋体"/>
          <w:b/>
          <w:bCs/>
          <w:sz w:val="24"/>
          <w:u w:val="single"/>
          <w:lang w:val="en-US" w:eastAsia="zh-CN"/>
        </w:rPr>
        <w:t xml:space="preserve">海南省工人疗养院 </w:t>
      </w:r>
      <w:r>
        <w:rPr>
          <w:rFonts w:hint="eastAsia" w:ascii="宋体" w:hAnsi="宋体" w:cs="宋体"/>
          <w:sz w:val="24"/>
          <w:lang w:val="zh-CN"/>
        </w:rPr>
        <w:t>的</w:t>
      </w:r>
      <w:r>
        <w:rPr>
          <w:rFonts w:hint="eastAsia" w:ascii="宋体" w:hAnsi="宋体" w:eastAsia="宋体" w:cs="宋体"/>
          <w:b/>
          <w:bCs/>
          <w:sz w:val="24"/>
          <w:u w:val="single"/>
          <w:lang w:val="en-US" w:eastAsia="zh-CN"/>
        </w:rPr>
        <w:t xml:space="preserve"> </w:t>
      </w:r>
      <w:r>
        <w:rPr>
          <w:rFonts w:hint="eastAsia" w:cs="宋体"/>
          <w:b/>
          <w:bCs/>
          <w:sz w:val="24"/>
          <w:u w:val="single"/>
          <w:lang w:val="en-US" w:eastAsia="zh-CN"/>
        </w:rPr>
        <w:t>海南省工人疗养院标识标牌工程</w:t>
      </w:r>
      <w:r>
        <w:rPr>
          <w:rFonts w:hint="eastAsia" w:ascii="宋体" w:hAnsi="宋体" w:cs="宋体"/>
          <w:b/>
          <w:bCs/>
          <w:sz w:val="24"/>
          <w:u w:val="single"/>
          <w:lang w:val="zh-CN"/>
        </w:rPr>
        <w:t>（项目编号：</w:t>
      </w:r>
      <w:r>
        <w:rPr>
          <w:rFonts w:hint="eastAsia" w:cs="宋体"/>
          <w:b/>
          <w:bCs/>
          <w:sz w:val="24"/>
          <w:u w:val="single"/>
          <w:lang w:val="zh-CN"/>
        </w:rPr>
        <w:t>HNZL-2025039</w:t>
      </w:r>
      <w:r>
        <w:rPr>
          <w:rFonts w:hint="eastAsia" w:ascii="宋体" w:hAnsi="宋体" w:cs="宋体"/>
          <w:b/>
          <w:bCs/>
          <w:sz w:val="24"/>
          <w:u w:val="single"/>
          <w:lang w:val="zh-CN"/>
        </w:rPr>
        <w:t>）</w:t>
      </w:r>
      <w:r>
        <w:rPr>
          <w:rFonts w:hint="eastAsia" w:ascii="宋体" w:hAnsi="宋体" w:cs="宋体"/>
          <w:sz w:val="24"/>
          <w:lang w:val="zh-CN"/>
        </w:rPr>
        <w:t>进行响应，以我方名义全权处理该项目有关响应、签订合同以及执行合同等一切事宜。</w:t>
      </w:r>
      <w:r>
        <w:rPr>
          <w:rFonts w:hint="eastAsia" w:cs="宋体"/>
          <w:sz w:val="24"/>
          <w:lang w:val="en-US" w:eastAsia="zh-CN"/>
        </w:rPr>
        <w:t>被授权代理人无权转让委托权。</w:t>
      </w:r>
    </w:p>
    <w:p w14:paraId="2B5F94CB">
      <w:pPr>
        <w:spacing w:beforeLines="100" w:afterLines="50" w:line="440" w:lineRule="exact"/>
        <w:ind w:firstLine="480" w:firstLineChars="200"/>
        <w:rPr>
          <w:rFonts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cs="宋体"/>
          <w:sz w:val="24"/>
          <w:u w:val="single"/>
        </w:rPr>
        <w:t xml:space="preserve">      </w:t>
      </w:r>
      <w:r>
        <w:rPr>
          <w:rFonts w:hint="eastAsia" w:ascii="宋体" w:hAnsi="宋体" w:eastAsia="宋体" w:cs="宋体"/>
          <w:sz w:val="24"/>
          <w:u w:val="single"/>
        </w:rPr>
        <w:t xml:space="preserve">          （公章）</w:t>
      </w:r>
    </w:p>
    <w:p w14:paraId="79B28171">
      <w:pPr>
        <w:spacing w:beforeLines="50" w:afterLines="50" w:line="440" w:lineRule="exact"/>
        <w:ind w:firstLine="480" w:firstLineChars="200"/>
        <w:rPr>
          <w:rFonts w:ascii="宋体" w:hAnsi="宋体" w:eastAsia="宋体" w:cs="宋体"/>
          <w:sz w:val="24"/>
          <w:u w:val="single"/>
        </w:rPr>
      </w:pPr>
      <w:r>
        <w:rPr>
          <w:rFonts w:hint="eastAsia" w:ascii="宋体" w:hAnsi="宋体" w:cs="宋体"/>
          <w:bCs/>
          <w:sz w:val="24"/>
          <w:lang w:val="en-GB"/>
        </w:rPr>
        <w:t>法定代表人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cs="宋体"/>
          <w:sz w:val="24"/>
          <w:u w:val="single"/>
        </w:rPr>
        <w:t xml:space="preserve">      </w:t>
      </w:r>
      <w:r>
        <w:rPr>
          <w:rFonts w:hint="eastAsia" w:ascii="宋体" w:hAnsi="宋体" w:eastAsia="宋体" w:cs="宋体"/>
          <w:sz w:val="24"/>
          <w:u w:val="single"/>
        </w:rPr>
        <w:t xml:space="preserve">      （亲笔签名）</w:t>
      </w:r>
    </w:p>
    <w:p w14:paraId="1E9759E7">
      <w:pPr>
        <w:spacing w:beforeLines="50" w:afterLines="50" w:line="440" w:lineRule="exact"/>
        <w:ind w:firstLine="480" w:firstLineChars="200"/>
        <w:rPr>
          <w:rFonts w:ascii="宋体" w:hAnsi="宋体" w:eastAsia="宋体" w:cs="宋体"/>
          <w:sz w:val="24"/>
          <w:u w:val="single"/>
        </w:rPr>
      </w:pPr>
      <w:r>
        <w:rPr>
          <w:rFonts w:hint="eastAsia" w:ascii="宋体" w:hAnsi="宋体" w:cs="宋体"/>
          <w:bCs/>
          <w:sz w:val="24"/>
          <w:lang w:val="en-GB"/>
        </w:rPr>
        <w:t>被授权代表人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cs="宋体"/>
          <w:sz w:val="24"/>
          <w:u w:val="single"/>
        </w:rPr>
        <w:t xml:space="preserve">      </w:t>
      </w:r>
      <w:r>
        <w:rPr>
          <w:rFonts w:hint="eastAsia" w:ascii="宋体" w:hAnsi="宋体" w:eastAsia="宋体" w:cs="宋体"/>
          <w:sz w:val="24"/>
          <w:u w:val="single"/>
        </w:rPr>
        <w:t xml:space="preserve">     （亲笔签名）</w:t>
      </w:r>
    </w:p>
    <w:p w14:paraId="5197BC0C">
      <w:pPr>
        <w:spacing w:beforeLines="50" w:afterLines="50" w:line="440" w:lineRule="exact"/>
        <w:ind w:firstLine="480" w:firstLineChars="200"/>
        <w:rPr>
          <w:rFonts w:hint="eastAsia" w:ascii="宋体" w:hAnsi="宋体" w:eastAsia="宋体" w:cs="宋体"/>
          <w:sz w:val="24"/>
          <w:lang w:eastAsia="zh-CN"/>
        </w:rPr>
      </w:pPr>
      <w:r>
        <w:rPr>
          <w:rFonts w:hint="eastAsia" w:cs="宋体"/>
          <w:sz w:val="24"/>
          <w:lang w:val="en-US" w:eastAsia="zh-CN"/>
        </w:rPr>
        <w:t>生效日期</w:t>
      </w:r>
      <w:r>
        <w:rPr>
          <w:rFonts w:hint="eastAsia" w:cs="宋体"/>
          <w:sz w:val="24"/>
          <w:lang w:eastAsia="zh-CN"/>
        </w:rPr>
        <w:t>：</w:t>
      </w:r>
      <w:r>
        <w:rPr>
          <w:rFonts w:hint="eastAsia" w:ascii="宋体" w:hAnsi="宋体" w:cs="宋体"/>
          <w:sz w:val="24"/>
          <w:u w:val="single"/>
        </w:rPr>
        <w:t xml:space="preserve">      </w:t>
      </w:r>
      <w:r>
        <w:rPr>
          <w:rFonts w:hint="eastAsia" w:ascii="宋体" w:hAnsi="宋体" w:cs="宋体"/>
          <w:sz w:val="24"/>
          <w:lang w:val="en-GB"/>
        </w:rPr>
        <w:t>年</w:t>
      </w:r>
      <w:r>
        <w:rPr>
          <w:rFonts w:hint="eastAsia" w:ascii="宋体" w:hAnsi="宋体" w:cs="宋体"/>
          <w:sz w:val="24"/>
          <w:u w:val="single"/>
        </w:rPr>
        <w:t xml:space="preserve">    </w:t>
      </w:r>
      <w:r>
        <w:rPr>
          <w:rFonts w:hint="eastAsia" w:ascii="宋体" w:hAnsi="宋体" w:cs="宋体"/>
          <w:sz w:val="24"/>
          <w:lang w:val="en-GB"/>
        </w:rPr>
        <w:t>月</w:t>
      </w:r>
      <w:r>
        <w:rPr>
          <w:rFonts w:hint="eastAsia" w:ascii="宋体" w:hAnsi="宋体" w:cs="宋体"/>
          <w:sz w:val="24"/>
          <w:u w:val="single"/>
        </w:rPr>
        <w:t xml:space="preserve">    </w:t>
      </w:r>
      <w:r>
        <w:rPr>
          <w:rFonts w:hint="eastAsia" w:ascii="宋体" w:hAnsi="宋体" w:cs="宋体"/>
          <w:sz w:val="24"/>
          <w:lang w:val="en-GB"/>
        </w:rPr>
        <w:t>日</w:t>
      </w:r>
      <w:r>
        <w:rPr>
          <w:rFonts w:hint="eastAsia" w:cs="宋体"/>
          <w:sz w:val="24"/>
          <w:lang w:val="en-US" w:eastAsia="zh-CN"/>
        </w:rPr>
        <w:t xml:space="preserve"> </w:t>
      </w:r>
    </w:p>
    <w:p w14:paraId="19C711AD">
      <w:pPr>
        <w:spacing w:beforeLines="50" w:line="440" w:lineRule="exact"/>
        <w:ind w:firstLine="480" w:firstLineChars="200"/>
        <w:rPr>
          <w:rFonts w:ascii="宋体" w:hAnsi="宋体" w:eastAsia="宋体" w:cs="宋体"/>
          <w:sz w:val="24"/>
        </w:rPr>
      </w:pPr>
      <w:r>
        <w:rPr>
          <w:rFonts w:hint="eastAsia" w:ascii="宋体" w:hAnsi="宋体" w:eastAsia="宋体" w:cs="宋体"/>
          <w:sz w:val="24"/>
        </w:rPr>
        <w:t>附：</w:t>
      </w:r>
      <w:r>
        <w:rPr>
          <w:rFonts w:hint="eastAsia" w:ascii="宋体" w:hAnsi="宋体" w:eastAsia="宋体" w:cs="宋体"/>
          <w:sz w:val="24"/>
          <w:lang w:val="en-GB" w:eastAsia="zh-CN"/>
        </w:rPr>
        <w:t>法定代表人</w:t>
      </w:r>
      <w:r>
        <w:rPr>
          <w:rFonts w:hint="eastAsia" w:cs="宋体"/>
          <w:sz w:val="24"/>
          <w:lang w:val="en-US" w:eastAsia="zh-CN"/>
        </w:rPr>
        <w:t>身份证及</w:t>
      </w:r>
      <w:r>
        <w:rPr>
          <w:rFonts w:hint="eastAsia" w:ascii="宋体" w:hAnsi="宋体" w:eastAsia="宋体" w:cs="宋体"/>
          <w:sz w:val="24"/>
        </w:rPr>
        <w:t>被授权人身份证复印件</w:t>
      </w:r>
    </w:p>
    <w:p w14:paraId="3E0499CB">
      <w:pPr>
        <w:spacing w:line="360" w:lineRule="auto"/>
        <w:rPr>
          <w:b/>
          <w:sz w:val="28"/>
          <w:szCs w:val="28"/>
        </w:rPr>
      </w:pPr>
      <w:r>
        <w:rPr>
          <w:sz w:val="32"/>
        </w:rPr>
        <mc:AlternateContent>
          <mc:Choice Requires="wps">
            <w:drawing>
              <wp:anchor distT="0" distB="0" distL="114300" distR="114300" simplePos="0" relativeHeight="251663360" behindDoc="0" locked="0" layoutInCell="1" allowOverlap="1">
                <wp:simplePos x="0" y="0"/>
                <wp:positionH relativeFrom="column">
                  <wp:posOffset>3021330</wp:posOffset>
                </wp:positionH>
                <wp:positionV relativeFrom="paragraph">
                  <wp:posOffset>160655</wp:posOffset>
                </wp:positionV>
                <wp:extent cx="2990850" cy="3662045"/>
                <wp:effectExtent l="4445" t="5080" r="14605" b="9525"/>
                <wp:wrapNone/>
                <wp:docPr id="1" name="矩形 1"/>
                <wp:cNvGraphicFramePr/>
                <a:graphic xmlns:a="http://schemas.openxmlformats.org/drawingml/2006/main">
                  <a:graphicData uri="http://schemas.microsoft.com/office/word/2010/wordprocessingShape">
                    <wps:wsp>
                      <wps:cNvSpPr/>
                      <wps:spPr>
                        <a:xfrm>
                          <a:off x="0" y="0"/>
                          <a:ext cx="2990850" cy="36620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EE6D144"/>
                        </w:txbxContent>
                      </wps:txbx>
                      <wps:bodyPr upright="1"/>
                    </wps:wsp>
                  </a:graphicData>
                </a:graphic>
              </wp:anchor>
            </w:drawing>
          </mc:Choice>
          <mc:Fallback>
            <w:pict>
              <v:rect id="_x0000_s1026" o:spid="_x0000_s1026" o:spt="1" style="position:absolute;left:0pt;margin-left:237.9pt;margin-top:12.65pt;height:288.35pt;width:235.5pt;z-index:251663360;mso-width-relative:page;mso-height-relative:page;" fillcolor="#FFFFFF" filled="t" stroked="t" coordsize="21600,21600" o:gfxdata="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68+zSdkAAAAKAQAADwAAAAAAAAABACAAAAAiAAAA&#10;ZHJzL2Rvd25yZXYueG1sUEsBAhQAFAAAAAgAh07iQB3FMnMGAgAAOAQAAA4AAAAAAAAAAQAgAAAA&#10;KAEAAGRycy9lMm9Eb2MueG1sUEsFBgAAAAAGAAYAWQEAAKAFAAAAAA==&#10;">
                <v:fill on="t" focussize="0,0"/>
                <v:stroke color="#000000" joinstyle="miter"/>
                <v:imagedata o:title=""/>
                <o:lock v:ext="edit" aspectratio="f"/>
                <v:textbox>
                  <w:txbxContent>
                    <w:p w14:paraId="4EE6D144"/>
                  </w:txbxContent>
                </v:textbox>
              </v:rect>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-60960</wp:posOffset>
                </wp:positionH>
                <wp:positionV relativeFrom="paragraph">
                  <wp:posOffset>161290</wp:posOffset>
                </wp:positionV>
                <wp:extent cx="3028950" cy="3662045"/>
                <wp:effectExtent l="4445" t="5080" r="14605" b="9525"/>
                <wp:wrapNone/>
                <wp:docPr id="5" name="矩形 5"/>
                <wp:cNvGraphicFramePr/>
                <a:graphic xmlns:a="http://schemas.openxmlformats.org/drawingml/2006/main">
                  <a:graphicData uri="http://schemas.microsoft.com/office/word/2010/wordprocessingShape">
                    <wps:wsp>
                      <wps:cNvSpPr/>
                      <wps:spPr>
                        <a:xfrm>
                          <a:off x="0" y="0"/>
                          <a:ext cx="3028950" cy="36620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57CEB7D"/>
                        </w:txbxContent>
                      </wps:txbx>
                      <wps:bodyPr upright="1"/>
                    </wps:wsp>
                  </a:graphicData>
                </a:graphic>
              </wp:anchor>
            </w:drawing>
          </mc:Choice>
          <mc:Fallback>
            <w:pict>
              <v:rect id="_x0000_s1026" o:spid="_x0000_s1026" o:spt="1" style="position:absolute;left:0pt;margin-left:-4.8pt;margin-top:12.7pt;height:288.35pt;width:238.5pt;z-index:251662336;mso-width-relative:page;mso-height-relative:page;" fillcolor="#FFFFFF" filled="t" stroked="t" coordsize="21600,21600" o:gfxdata="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MaKcs2AAAAAkBAAAPAAAAAAAAAAEAIAAAACIA&#10;AABkcnMvZG93bnJldi54bWxQSwECFAAUAAAACACHTuJA0up8aAkCAAA4BAAADgAAAAAAAAABACAA&#10;AAAnAQAAZHJzL2Uyb0RvYy54bWxQSwUGAAAAAAYABgBZAQAAogUAAAAA&#10;">
                <v:fill on="t" focussize="0,0"/>
                <v:stroke color="#000000" joinstyle="miter"/>
                <v:imagedata o:title=""/>
                <o:lock v:ext="edit" aspectratio="f"/>
                <v:textbox>
                  <w:txbxContent>
                    <w:p w14:paraId="457CEB7D"/>
                  </w:txbxContent>
                </v:textbox>
              </v:rect>
            </w:pict>
          </mc:Fallback>
        </mc:AlternateContent>
      </w:r>
    </w:p>
    <w:p w14:paraId="139414BA">
      <w:pPr>
        <w:spacing w:line="360" w:lineRule="auto"/>
        <w:rPr>
          <w:b/>
          <w:sz w:val="28"/>
          <w:szCs w:val="28"/>
        </w:rPr>
      </w:pPr>
    </w:p>
    <w:p w14:paraId="042BCD00">
      <w:pPr>
        <w:spacing w:line="360" w:lineRule="auto"/>
        <w:rPr>
          <w:b/>
          <w:sz w:val="28"/>
          <w:szCs w:val="28"/>
        </w:rPr>
      </w:pPr>
    </w:p>
    <w:p w14:paraId="2C96F97A">
      <w:pPr>
        <w:spacing w:line="360" w:lineRule="auto"/>
        <w:rPr>
          <w:b/>
          <w:sz w:val="28"/>
          <w:szCs w:val="28"/>
        </w:rPr>
      </w:pPr>
    </w:p>
    <w:p w14:paraId="5404637C">
      <w:pPr>
        <w:spacing w:line="360" w:lineRule="auto"/>
      </w:pPr>
    </w:p>
    <w:p w14:paraId="68E953FB">
      <w:pPr>
        <w:spacing w:line="360" w:lineRule="auto"/>
      </w:pPr>
    </w:p>
    <w:p w14:paraId="0C57732C">
      <w:pPr>
        <w:bidi w:val="0"/>
      </w:pPr>
    </w:p>
    <w:p w14:paraId="6801B8EC">
      <w:pPr>
        <w:spacing w:line="360" w:lineRule="auto"/>
      </w:pPr>
    </w:p>
    <w:p w14:paraId="77D46DFD">
      <w:pPr>
        <w:spacing w:line="360" w:lineRule="auto"/>
      </w:pPr>
    </w:p>
    <w:p w14:paraId="01E41380">
      <w:pPr>
        <w:spacing w:line="360" w:lineRule="auto"/>
        <w:ind w:left="0" w:leftChars="0" w:firstLine="0" w:firstLineChars="0"/>
      </w:pPr>
    </w:p>
    <w:p w14:paraId="2DEEEBF6">
      <w:pPr>
        <w:spacing w:line="360" w:lineRule="auto"/>
      </w:pPr>
    </w:p>
    <w:p w14:paraId="5AA239FB">
      <w:pPr>
        <w:spacing w:line="360" w:lineRule="auto"/>
        <w:ind w:right="480"/>
        <w:rPr>
          <w:rFonts w:hint="eastAsia"/>
          <w:lang w:val="en-GB"/>
        </w:rPr>
      </w:pPr>
      <w:r>
        <w:rPr>
          <w:b/>
          <w:sz w:val="28"/>
          <w:szCs w:val="28"/>
        </w:rPr>
        <w:t xml:space="preserve">  </w:t>
      </w:r>
    </w:p>
    <w:p w14:paraId="5399EF34">
      <w:pPr>
        <w:ind w:left="0" w:leftChars="0" w:firstLine="0" w:firstLineChars="0"/>
        <w:jc w:val="center"/>
        <w:rPr>
          <w:kern w:val="2"/>
          <w:szCs w:val="24"/>
        </w:rPr>
      </w:pPr>
      <w:r>
        <w:rPr>
          <w:rFonts w:hint="eastAsia" w:ascii="宋体" w:hAnsi="宋体" w:eastAsia="宋体" w:cs="宋体"/>
          <w:b/>
          <w:bCs/>
          <w:kern w:val="2"/>
          <w:sz w:val="24"/>
          <w:szCs w:val="28"/>
          <w:lang w:val="en-GB" w:eastAsia="zh-CN" w:bidi="ar-SA"/>
        </w:rPr>
        <w:t>注：本授权书内容不得擅自修改。</w:t>
      </w:r>
      <w:r>
        <w:rPr>
          <w:rFonts w:hint="eastAsia"/>
          <w:kern w:val="2"/>
          <w:szCs w:val="24"/>
        </w:rPr>
        <w:br w:type="page"/>
      </w:r>
    </w:p>
    <w:p w14:paraId="1F8CADDB">
      <w:pPr>
        <w:pStyle w:val="2"/>
        <w:ind w:left="0" w:leftChars="0" w:firstLine="0" w:firstLineChars="0"/>
        <w:rPr>
          <w:b w:val="0"/>
          <w:bCs w:val="0"/>
        </w:rPr>
      </w:pPr>
      <w:bookmarkStart w:id="200" w:name="_Toc13861"/>
      <w:bookmarkStart w:id="201" w:name="_Toc5285"/>
      <w:bookmarkStart w:id="202" w:name="_Toc70407848"/>
      <w:bookmarkStart w:id="203" w:name="_Toc17956"/>
      <w:bookmarkStart w:id="204" w:name="_Toc26948"/>
      <w:r>
        <w:rPr>
          <w:rFonts w:hint="eastAsia"/>
        </w:rPr>
        <w:t>四、</w:t>
      </w:r>
      <w:bookmarkEnd w:id="200"/>
      <w:bookmarkEnd w:id="201"/>
      <w:bookmarkEnd w:id="202"/>
      <w:bookmarkEnd w:id="203"/>
      <w:bookmarkStart w:id="205" w:name="_Toc2264"/>
      <w:r>
        <w:rPr>
          <w:rFonts w:hint="eastAsia"/>
          <w:lang w:val="en-US" w:eastAsia="zh-CN"/>
        </w:rPr>
        <w:t>供应商</w:t>
      </w:r>
      <w:r>
        <w:rPr>
          <w:rFonts w:hint="eastAsia"/>
        </w:rPr>
        <w:t>资格要求</w:t>
      </w:r>
      <w:bookmarkEnd w:id="204"/>
    </w:p>
    <w:p w14:paraId="4556B15D">
      <w:pPr>
        <w:ind w:left="0" w:leftChars="0" w:firstLine="0" w:firstLineChars="0"/>
        <w:jc w:val="center"/>
      </w:pPr>
      <w:r>
        <w:rPr>
          <w:rFonts w:hint="eastAsia"/>
          <w:b/>
          <w:bCs/>
        </w:rPr>
        <w:br w:type="page"/>
      </w:r>
    </w:p>
    <w:p w14:paraId="405F9C1D">
      <w:pPr>
        <w:ind w:firstLine="482"/>
        <w:jc w:val="left"/>
        <w:outlineLvl w:val="1"/>
      </w:pPr>
      <w:bookmarkStart w:id="206" w:name="_Toc19251"/>
      <w:bookmarkStart w:id="207" w:name="_Toc17389"/>
      <w:r>
        <w:rPr>
          <w:rFonts w:hint="eastAsia"/>
          <w:b/>
          <w:bCs/>
        </w:rPr>
        <w:t>附件1、</w:t>
      </w:r>
      <w:bookmarkEnd w:id="205"/>
      <w:bookmarkEnd w:id="206"/>
      <w:bookmarkEnd w:id="207"/>
    </w:p>
    <w:p w14:paraId="2560B3C8">
      <w:pPr>
        <w:widowControl w:val="0"/>
        <w:wordWrap w:val="0"/>
        <w:spacing w:before="156" w:beforeLines="50" w:after="156" w:afterLines="50" w:line="440" w:lineRule="exact"/>
        <w:ind w:firstLine="0" w:firstLineChars="0"/>
        <w:jc w:val="center"/>
        <w:textAlignment w:val="baseline"/>
        <w:rPr>
          <w:rFonts w:ascii="宋体" w:hAnsi="宋体" w:eastAsia="宋体" w:cs="宋体"/>
          <w:b/>
          <w:color w:val="000000"/>
          <w:kern w:val="2"/>
          <w:sz w:val="30"/>
          <w:szCs w:val="30"/>
        </w:rPr>
      </w:pPr>
      <w:r>
        <w:rPr>
          <w:rFonts w:hint="eastAsia" w:ascii="宋体" w:hAnsi="宋体" w:eastAsia="宋体" w:cs="宋体"/>
          <w:b/>
          <w:color w:val="000000"/>
          <w:kern w:val="2"/>
          <w:sz w:val="30"/>
          <w:szCs w:val="30"/>
        </w:rPr>
        <w:t>承 诺 函</w:t>
      </w:r>
    </w:p>
    <w:p w14:paraId="4119DD14">
      <w:pPr>
        <w:widowControl w:val="0"/>
        <w:wordWrap w:val="0"/>
        <w:snapToGrid w:val="0"/>
        <w:spacing w:before="156" w:beforeLines="50" w:after="156" w:afterLines="50" w:line="440" w:lineRule="exact"/>
        <w:ind w:firstLine="0" w:firstLineChars="0"/>
        <w:jc w:val="both"/>
        <w:textAlignment w:val="baseline"/>
        <w:rPr>
          <w:rFonts w:hint="eastAsia" w:ascii="宋体" w:hAnsi="宋体" w:eastAsia="宋体" w:cs="宋体"/>
          <w:b/>
          <w:color w:val="000000"/>
          <w:kern w:val="0"/>
          <w:sz w:val="24"/>
          <w:szCs w:val="24"/>
          <w:u w:val="single"/>
          <w:lang w:val="en-GB" w:eastAsia="zh-CN"/>
        </w:rPr>
      </w:pPr>
      <w:r>
        <w:rPr>
          <w:rFonts w:hint="eastAsia" w:ascii="宋体" w:hAnsi="宋体" w:eastAsia="宋体" w:cs="宋体"/>
          <w:b/>
          <w:color w:val="000000"/>
          <w:kern w:val="0"/>
          <w:sz w:val="24"/>
          <w:szCs w:val="24"/>
          <w:lang w:val="en-GB"/>
        </w:rPr>
        <w:t>致：</w:t>
      </w:r>
      <w:r>
        <w:rPr>
          <w:rFonts w:hint="eastAsia" w:ascii="宋体" w:hAnsi="宋体" w:eastAsia="宋体" w:cs="宋体"/>
          <w:b/>
          <w:color w:val="000000"/>
          <w:kern w:val="0"/>
          <w:sz w:val="24"/>
          <w:szCs w:val="24"/>
          <w:u w:val="single"/>
          <w:lang w:val="en-US" w:eastAsia="zh-CN"/>
        </w:rPr>
        <w:t>采购人</w:t>
      </w:r>
    </w:p>
    <w:p w14:paraId="7EAF040E">
      <w:pPr>
        <w:widowControl w:val="0"/>
        <w:spacing w:line="480" w:lineRule="auto"/>
        <w:ind w:firstLine="480" w:firstLineChars="200"/>
        <w:jc w:val="left"/>
        <w:rPr>
          <w:rFonts w:ascii="宋体" w:hAnsi="宋体" w:eastAsia="宋体" w:cs="宋体"/>
          <w:color w:val="000000"/>
          <w:kern w:val="2"/>
          <w:sz w:val="24"/>
          <w:szCs w:val="24"/>
        </w:rPr>
      </w:pPr>
      <w:r>
        <w:rPr>
          <w:rFonts w:hint="eastAsia" w:ascii="宋体" w:hAnsi="宋体" w:eastAsia="宋体" w:cs="宋体"/>
          <w:color w:val="000000"/>
          <w:kern w:val="0"/>
          <w:sz w:val="24"/>
          <w:szCs w:val="24"/>
          <w:lang w:bidi="ar"/>
        </w:rPr>
        <w:t>我</w:t>
      </w:r>
      <w:r>
        <w:rPr>
          <w:rFonts w:hint="eastAsia" w:ascii="宋体" w:hAnsi="宋体" w:eastAsia="宋体" w:cs="宋体"/>
          <w:color w:val="000000"/>
          <w:kern w:val="0"/>
          <w:sz w:val="24"/>
          <w:szCs w:val="24"/>
          <w:lang w:val="en-US" w:eastAsia="zh-CN" w:bidi="ar"/>
        </w:rPr>
        <w:t>公司</w:t>
      </w:r>
      <w:r>
        <w:rPr>
          <w:rFonts w:hint="eastAsia" w:ascii="宋体" w:hAnsi="宋体" w:eastAsia="宋体" w:cs="宋体"/>
          <w:color w:val="000000"/>
          <w:kern w:val="0"/>
          <w:sz w:val="24"/>
          <w:szCs w:val="24"/>
          <w:lang w:bidi="ar"/>
        </w:rPr>
        <w:t>参与</w:t>
      </w:r>
      <w:r>
        <w:rPr>
          <w:rFonts w:hint="eastAsia" w:ascii="宋体" w:hAnsi="宋体" w:eastAsia="宋体" w:cs="宋体"/>
          <w:color w:val="000000"/>
          <w:kern w:val="2"/>
          <w:sz w:val="24"/>
          <w:szCs w:val="24"/>
          <w:u w:val="single"/>
          <w:lang w:val="en-GB" w:eastAsia="zh-CN"/>
        </w:rPr>
        <w:t>“</w:t>
      </w:r>
      <w:r>
        <w:rPr>
          <w:rFonts w:hint="eastAsia" w:cs="宋体"/>
          <w:color w:val="000000"/>
          <w:kern w:val="2"/>
          <w:sz w:val="24"/>
          <w:szCs w:val="24"/>
          <w:u w:val="single"/>
          <w:lang w:val="en-GB" w:eastAsia="zh-CN"/>
        </w:rPr>
        <w:t>海南省工人疗养院标识标牌工程</w:t>
      </w:r>
      <w:r>
        <w:rPr>
          <w:rFonts w:hint="eastAsia" w:ascii="宋体" w:hAnsi="宋体" w:eastAsia="宋体" w:cs="宋体"/>
          <w:color w:val="000000"/>
          <w:kern w:val="2"/>
          <w:sz w:val="24"/>
          <w:szCs w:val="24"/>
          <w:u w:val="single"/>
          <w:lang w:val="en-GB" w:eastAsia="zh-CN"/>
        </w:rPr>
        <w:t>”</w:t>
      </w:r>
      <w:r>
        <w:rPr>
          <w:rFonts w:hint="eastAsia" w:ascii="宋体" w:hAnsi="宋体" w:eastAsia="宋体" w:cs="宋体"/>
          <w:color w:val="000000"/>
          <w:kern w:val="2"/>
          <w:sz w:val="24"/>
          <w:szCs w:val="24"/>
        </w:rPr>
        <w:t>的采购活动，现承诺如下：</w:t>
      </w:r>
    </w:p>
    <w:p w14:paraId="44C661AD">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1.</w:t>
      </w: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公司</w:t>
      </w:r>
      <w:r>
        <w:rPr>
          <w:rFonts w:hint="eastAsia" w:ascii="宋体" w:hAnsi="宋体" w:eastAsia="宋体" w:cs="宋体"/>
          <w:color w:val="auto"/>
          <w:sz w:val="24"/>
          <w:szCs w:val="24"/>
        </w:rPr>
        <w:t>具有符合《中华人民共和国政府采购法》《中华人民共和国政府采购法实施条例》及采购文件资格要求规定的良好的商业信誉和健全的财务会计制度。</w:t>
      </w:r>
    </w:p>
    <w:p w14:paraId="06A5A736">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rPr>
        <w:t>2.</w:t>
      </w:r>
      <w:r>
        <w:rPr>
          <w:rFonts w:hint="eastAsia" w:ascii="宋体" w:hAnsi="宋体" w:eastAsia="宋体" w:cs="宋体"/>
          <w:color w:val="auto"/>
          <w:sz w:val="24"/>
          <w:szCs w:val="24"/>
        </w:rPr>
        <w:t>我</w:t>
      </w:r>
      <w:r>
        <w:rPr>
          <w:rFonts w:hint="eastAsia" w:ascii="宋体" w:hAnsi="宋体" w:eastAsia="宋体" w:cs="宋体"/>
          <w:color w:val="auto"/>
          <w:sz w:val="24"/>
          <w:szCs w:val="24"/>
          <w:lang w:val="en-US" w:eastAsia="zh-CN"/>
        </w:rPr>
        <w:t>公司</w:t>
      </w:r>
      <w:r>
        <w:rPr>
          <w:rFonts w:hint="eastAsia" w:ascii="宋体" w:hAnsi="宋体" w:eastAsia="宋体" w:cs="宋体"/>
          <w:color w:val="auto"/>
          <w:sz w:val="24"/>
          <w:szCs w:val="24"/>
        </w:rPr>
        <w:t>具有符合《中华人民共和国政府采购法》《中华人民共和国政府采购法实施条例》及采购文件资格要求规定的依法缴纳税收和社会保障资金的</w:t>
      </w:r>
      <w:r>
        <w:rPr>
          <w:rFonts w:hint="eastAsia" w:cs="宋体"/>
          <w:color w:val="auto"/>
          <w:sz w:val="24"/>
          <w:szCs w:val="24"/>
          <w:lang w:val="en-US" w:eastAsia="zh-CN"/>
        </w:rPr>
        <w:t>良好记录</w:t>
      </w:r>
      <w:r>
        <w:rPr>
          <w:rFonts w:hint="eastAsia" w:ascii="宋体" w:hAnsi="宋体" w:eastAsia="宋体" w:cs="宋体"/>
          <w:color w:val="auto"/>
          <w:sz w:val="24"/>
          <w:szCs w:val="24"/>
        </w:rPr>
        <w:t>。</w:t>
      </w:r>
    </w:p>
    <w:p w14:paraId="46AF7382">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rPr>
        <w:t>3.我公司</w:t>
      </w:r>
      <w:r>
        <w:rPr>
          <w:rFonts w:hint="eastAsia" w:ascii="宋体" w:hAnsi="宋体" w:eastAsia="宋体" w:cs="宋体"/>
          <w:color w:val="000000"/>
          <w:kern w:val="2"/>
          <w:sz w:val="24"/>
          <w:szCs w:val="24"/>
        </w:rPr>
        <w:t>符合采购文件资格要求规定的在参加政府采购活动前三年内，在经营活动中没有重大违法记录、环保类行政处罚记录。</w:t>
      </w:r>
    </w:p>
    <w:p w14:paraId="616D7B78">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4.我公司具有符合采购文件资格要求规定的履行合同所必需的设备和专业技术能力。</w:t>
      </w:r>
    </w:p>
    <w:p w14:paraId="04402679">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2"/>
          <w:sz w:val="24"/>
          <w:szCs w:val="24"/>
          <w:lang w:val="en-US" w:eastAsia="zh-CN"/>
        </w:rPr>
      </w:pPr>
      <w:bookmarkStart w:id="208" w:name="_Toc8239"/>
      <w:bookmarkStart w:id="209" w:name="_Toc32519"/>
      <w:bookmarkStart w:id="210" w:name="_Toc22600"/>
      <w:r>
        <w:rPr>
          <w:rFonts w:hint="eastAsia" w:ascii="宋体" w:hAnsi="宋体" w:eastAsia="宋体" w:cs="宋体"/>
          <w:color w:val="000000"/>
          <w:kern w:val="2"/>
          <w:sz w:val="24"/>
          <w:szCs w:val="24"/>
          <w:lang w:val="en-US" w:eastAsia="zh-CN"/>
        </w:rPr>
        <w:t>5.我公司具备法律、行政法规规定的其他条件。</w:t>
      </w:r>
      <w:bookmarkEnd w:id="208"/>
      <w:bookmarkEnd w:id="209"/>
      <w:bookmarkEnd w:id="210"/>
    </w:p>
    <w:p w14:paraId="4C3D3DAB">
      <w:pPr>
        <w:keepNext w:val="0"/>
        <w:keepLines w:val="0"/>
        <w:pageBreakBefore w:val="0"/>
        <w:widowControl w:val="0"/>
        <w:numPr>
          <w:ilvl w:val="0"/>
          <w:numId w:val="0"/>
        </w:numPr>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6.我公司在“中国执行信息公开网（http://zxgk.court.gov.cn</w:t>
      </w:r>
      <w:r>
        <w:rPr>
          <w:rFonts w:hint="eastAsia"/>
        </w:rPr>
        <w:t>）”</w:t>
      </w:r>
      <w:r>
        <w:rPr>
          <w:rFonts w:hint="eastAsia" w:ascii="宋体" w:hAnsi="宋体" w:eastAsia="宋体" w:cs="宋体"/>
          <w:color w:val="000000"/>
          <w:kern w:val="2"/>
          <w:sz w:val="24"/>
          <w:szCs w:val="24"/>
          <w:lang w:val="en-US" w:eastAsia="zh-CN"/>
        </w:rPr>
        <w:t>“信用中国(www.creditchina.gov.cn)”</w:t>
      </w:r>
      <w:r>
        <w:rPr>
          <w:rFonts w:hint="eastAsia" w:cs="宋体"/>
          <w:color w:val="000000"/>
          <w:kern w:val="2"/>
          <w:sz w:val="24"/>
          <w:szCs w:val="24"/>
          <w:lang w:val="en-US" w:eastAsia="zh-CN"/>
        </w:rPr>
        <w:t>“</w:t>
      </w:r>
      <w:r>
        <w:rPr>
          <w:rFonts w:hint="eastAsia" w:ascii="宋体" w:hAnsi="宋体" w:eastAsia="宋体" w:cs="宋体"/>
          <w:color w:val="000000"/>
          <w:kern w:val="2"/>
          <w:sz w:val="24"/>
          <w:szCs w:val="24"/>
          <w:lang w:val="en-US" w:eastAsia="zh-CN"/>
        </w:rPr>
        <w:t>中国政府采购网(www.ccgp.gov.cn)</w:t>
      </w:r>
      <w:r>
        <w:rPr>
          <w:rFonts w:hint="eastAsia" w:cs="宋体"/>
          <w:color w:val="000000"/>
          <w:kern w:val="2"/>
          <w:sz w:val="24"/>
          <w:szCs w:val="24"/>
          <w:lang w:val="en-US" w:eastAsia="zh-CN"/>
        </w:rPr>
        <w:t>”</w:t>
      </w:r>
      <w:r>
        <w:rPr>
          <w:rFonts w:hint="eastAsia" w:ascii="宋体" w:hAnsi="宋体" w:eastAsia="宋体" w:cs="宋体"/>
          <w:color w:val="000000"/>
          <w:kern w:val="2"/>
          <w:sz w:val="24"/>
          <w:szCs w:val="24"/>
          <w:lang w:val="en-US" w:eastAsia="zh-CN"/>
        </w:rPr>
        <w:t>等渠道上</w:t>
      </w:r>
      <w:r>
        <w:rPr>
          <w:rFonts w:hint="eastAsia" w:ascii="宋体" w:hAnsi="宋体" w:eastAsia="宋体" w:cs="宋体"/>
          <w:color w:val="000000"/>
          <w:kern w:val="2"/>
          <w:sz w:val="24"/>
          <w:szCs w:val="24"/>
        </w:rPr>
        <w:t>没有被列入“失信被执行人”“重大税收违法失信主体”“政府采</w:t>
      </w:r>
      <w:r>
        <w:rPr>
          <w:rFonts w:hint="eastAsia" w:ascii="宋体" w:hAnsi="宋体" w:eastAsia="宋体" w:cs="宋体"/>
          <w:color w:val="000000"/>
          <w:kern w:val="2"/>
          <w:sz w:val="24"/>
          <w:szCs w:val="24"/>
          <w:lang w:val="en-US" w:eastAsia="zh-CN"/>
        </w:rPr>
        <w:t>购严重违法失信行为记录名单”。</w:t>
      </w:r>
    </w:p>
    <w:p w14:paraId="2DCA4C32">
      <w:pPr>
        <w:widowControl w:val="0"/>
        <w:spacing w:line="480" w:lineRule="auto"/>
        <w:ind w:firstLine="480" w:firstLineChars="200"/>
        <w:jc w:val="left"/>
        <w:rPr>
          <w:rFonts w:hint="eastAsia" w:ascii="宋体" w:hAnsi="宋体" w:eastAsia="宋体" w:cs="宋体"/>
          <w:color w:val="000000"/>
          <w:kern w:val="2"/>
          <w:sz w:val="24"/>
          <w:szCs w:val="24"/>
          <w:lang w:val="en-US" w:eastAsia="zh-CN"/>
        </w:rPr>
      </w:pPr>
      <w:r>
        <w:rPr>
          <w:rFonts w:hint="eastAsia" w:cs="宋体"/>
          <w:color w:val="000000"/>
          <w:kern w:val="2"/>
          <w:sz w:val="24"/>
          <w:szCs w:val="24"/>
          <w:lang w:val="en-US" w:eastAsia="zh-CN"/>
        </w:rPr>
        <w:t>7.</w:t>
      </w:r>
      <w:r>
        <w:rPr>
          <w:rFonts w:hint="eastAsia" w:ascii="宋体" w:hAnsi="宋体" w:eastAsia="宋体" w:cs="宋体"/>
          <w:color w:val="000000"/>
          <w:kern w:val="2"/>
          <w:sz w:val="24"/>
          <w:szCs w:val="24"/>
          <w:lang w:val="en-US" w:eastAsia="zh-CN"/>
        </w:rPr>
        <w:t>我公司属于符合《中华人民共和国政府采购法》第二十二条规定条件的供应商。</w:t>
      </w:r>
    </w:p>
    <w:p w14:paraId="582EC2EB">
      <w:pPr>
        <w:widowControl w:val="0"/>
        <w:spacing w:line="480" w:lineRule="auto"/>
        <w:ind w:firstLine="480" w:firstLineChars="200"/>
        <w:jc w:val="left"/>
        <w:rPr>
          <w:rFonts w:ascii="宋体" w:hAnsi="宋体" w:eastAsia="宋体" w:cs="宋体"/>
          <w:color w:val="000000"/>
          <w:kern w:val="2"/>
          <w:sz w:val="24"/>
          <w:szCs w:val="24"/>
        </w:rPr>
      </w:pPr>
      <w:r>
        <w:rPr>
          <w:rFonts w:hint="eastAsia" w:ascii="宋体" w:hAnsi="宋体" w:eastAsia="宋体" w:cs="宋体"/>
          <w:color w:val="000000"/>
          <w:kern w:val="2"/>
          <w:sz w:val="24"/>
          <w:szCs w:val="24"/>
        </w:rPr>
        <w:t>若</w:t>
      </w:r>
      <w:r>
        <w:rPr>
          <w:rFonts w:hint="eastAsia" w:ascii="宋体" w:hAnsi="宋体" w:eastAsia="宋体" w:cs="宋体"/>
          <w:color w:val="000000"/>
          <w:kern w:val="2"/>
          <w:sz w:val="24"/>
          <w:szCs w:val="24"/>
          <w:lang w:val="en-US" w:eastAsia="zh-CN"/>
        </w:rPr>
        <w:t>我公司</w:t>
      </w:r>
      <w:r>
        <w:rPr>
          <w:rFonts w:hint="eastAsia" w:ascii="宋体" w:hAnsi="宋体" w:eastAsia="宋体" w:cs="宋体"/>
          <w:color w:val="000000"/>
          <w:kern w:val="2"/>
          <w:sz w:val="24"/>
          <w:szCs w:val="24"/>
        </w:rPr>
        <w:t>以上承诺不实，自愿承担提供虚假材料谋取中标、成交的法律责任。</w:t>
      </w:r>
    </w:p>
    <w:p w14:paraId="684A1FE2">
      <w:pPr>
        <w:widowControl w:val="0"/>
        <w:spacing w:line="480" w:lineRule="auto"/>
        <w:ind w:firstLine="480" w:firstLineChars="200"/>
        <w:jc w:val="left"/>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供应商名称：（填写名称并盖章）</w:t>
      </w:r>
    </w:p>
    <w:p w14:paraId="54D7D601">
      <w:pPr>
        <w:widowControl w:val="0"/>
        <w:spacing w:line="480" w:lineRule="auto"/>
        <w:ind w:firstLine="480" w:firstLineChars="200"/>
        <w:jc w:val="left"/>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法定代表人或授权代表：（签字或盖章）</w:t>
      </w:r>
    </w:p>
    <w:p w14:paraId="78AD5052">
      <w:pPr>
        <w:widowControl w:val="0"/>
        <w:spacing w:line="480" w:lineRule="auto"/>
        <w:ind w:firstLine="480" w:firstLineChars="200"/>
        <w:jc w:val="left"/>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日  期：    年    月    日</w:t>
      </w:r>
      <w:bookmarkStart w:id="211" w:name="_Toc3659"/>
    </w:p>
    <w:p w14:paraId="3555F012">
      <w:pPr>
        <w:widowControl w:val="0"/>
        <w:spacing w:line="480" w:lineRule="auto"/>
        <w:ind w:firstLine="480" w:firstLineChars="200"/>
        <w:jc w:val="left"/>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br w:type="page"/>
      </w:r>
    </w:p>
    <w:p w14:paraId="33B76C5B">
      <w:pPr>
        <w:ind w:left="0" w:leftChars="0" w:firstLine="0" w:firstLineChars="0"/>
        <w:jc w:val="center"/>
      </w:pPr>
      <w:r>
        <w:rPr>
          <w:rFonts w:hint="eastAsia"/>
          <w:b/>
          <w:bCs/>
        </w:rPr>
        <w:t>附件</w:t>
      </w:r>
      <w:r>
        <w:rPr>
          <w:rFonts w:hint="eastAsia"/>
          <w:b/>
          <w:bCs/>
          <w:lang w:val="en-US" w:eastAsia="zh-CN"/>
        </w:rPr>
        <w:t>2</w:t>
      </w:r>
      <w:r>
        <w:rPr>
          <w:rFonts w:hint="eastAsia"/>
          <w:b/>
          <w:bCs/>
        </w:rPr>
        <w:t>、单位负责人非同一人的承诺函</w:t>
      </w:r>
    </w:p>
    <w:p w14:paraId="1734CD3A">
      <w:pPr>
        <w:adjustRightInd w:val="0"/>
        <w:ind w:firstLine="480"/>
      </w:pPr>
    </w:p>
    <w:p w14:paraId="08DDD26A">
      <w:pPr>
        <w:adjustRightInd w:val="0"/>
        <w:ind w:firstLine="480"/>
      </w:pPr>
      <w:r>
        <w:rPr>
          <w:rFonts w:hint="eastAsia"/>
        </w:rPr>
        <w:t>致：</w:t>
      </w:r>
      <w:r>
        <w:rPr>
          <w:rFonts w:hint="eastAsia"/>
          <w:u w:val="single"/>
        </w:rPr>
        <w:t>（采购单位）</w:t>
      </w:r>
    </w:p>
    <w:p w14:paraId="66C27D3B">
      <w:pPr>
        <w:ind w:firstLine="480"/>
        <w:rPr>
          <w:rFonts w:hint="eastAsia" w:ascii="宋体" w:hAnsi="宋体" w:eastAsia="宋体" w:cs="宋体"/>
          <w:color w:val="000000"/>
          <w:kern w:val="0"/>
          <w:sz w:val="24"/>
          <w:szCs w:val="24"/>
          <w:lang w:bidi="ar"/>
        </w:rPr>
      </w:pPr>
    </w:p>
    <w:p w14:paraId="560B250C">
      <w:pPr>
        <w:ind w:firstLine="480"/>
      </w:pPr>
      <w:r>
        <w:rPr>
          <w:rFonts w:hint="eastAsia" w:ascii="宋体" w:hAnsi="宋体" w:eastAsia="宋体" w:cs="宋体"/>
          <w:color w:val="000000"/>
          <w:kern w:val="0"/>
          <w:sz w:val="24"/>
          <w:szCs w:val="24"/>
          <w:lang w:bidi="ar"/>
        </w:rPr>
        <w:t>我</w:t>
      </w:r>
      <w:r>
        <w:rPr>
          <w:rFonts w:hint="eastAsia" w:ascii="宋体" w:hAnsi="宋体" w:eastAsia="宋体" w:cs="宋体"/>
          <w:color w:val="000000"/>
          <w:kern w:val="0"/>
          <w:sz w:val="24"/>
          <w:szCs w:val="24"/>
          <w:lang w:val="en-US" w:eastAsia="zh-CN" w:bidi="ar"/>
        </w:rPr>
        <w:t>公司</w:t>
      </w:r>
      <w:r>
        <w:rPr>
          <w:rFonts w:hint="eastAsia" w:ascii="宋体" w:hAnsi="宋体" w:eastAsia="宋体" w:cs="宋体"/>
          <w:color w:val="000000"/>
          <w:kern w:val="0"/>
          <w:sz w:val="24"/>
          <w:szCs w:val="24"/>
          <w:lang w:bidi="ar"/>
        </w:rPr>
        <w:t>参与</w:t>
      </w:r>
      <w:r>
        <w:rPr>
          <w:rFonts w:hint="eastAsia" w:ascii="宋体" w:hAnsi="宋体" w:eastAsia="宋体" w:cs="宋体"/>
          <w:color w:val="000000"/>
          <w:kern w:val="2"/>
          <w:sz w:val="24"/>
          <w:szCs w:val="24"/>
          <w:u w:val="single"/>
          <w:lang w:val="en-GB" w:eastAsia="zh-CN"/>
        </w:rPr>
        <w:t>“</w:t>
      </w:r>
      <w:r>
        <w:rPr>
          <w:rFonts w:hint="eastAsia" w:cs="宋体"/>
          <w:color w:val="000000"/>
          <w:kern w:val="2"/>
          <w:sz w:val="24"/>
          <w:szCs w:val="24"/>
          <w:u w:val="single"/>
          <w:lang w:val="en-GB" w:eastAsia="zh-CN"/>
        </w:rPr>
        <w:t>海南省工人疗养院标识标牌工程</w:t>
      </w:r>
      <w:r>
        <w:rPr>
          <w:rFonts w:hint="eastAsia" w:ascii="宋体" w:hAnsi="宋体" w:eastAsia="宋体" w:cs="宋体"/>
          <w:color w:val="000000"/>
          <w:kern w:val="2"/>
          <w:sz w:val="24"/>
          <w:szCs w:val="24"/>
          <w:u w:val="single"/>
          <w:lang w:val="en-GB" w:eastAsia="zh-CN"/>
        </w:rPr>
        <w:t>”</w:t>
      </w:r>
      <w:r>
        <w:rPr>
          <w:rFonts w:hint="eastAsia" w:ascii="宋体" w:hAnsi="宋体" w:eastAsia="宋体" w:cs="宋体"/>
          <w:color w:val="000000"/>
          <w:kern w:val="2"/>
          <w:sz w:val="24"/>
          <w:szCs w:val="24"/>
        </w:rPr>
        <w:t>的采购活动，现承诺如下：</w:t>
      </w:r>
    </w:p>
    <w:p w14:paraId="75155A42">
      <w:pPr>
        <w:widowControl/>
        <w:spacing w:line="360" w:lineRule="auto"/>
        <w:ind w:firstLine="578"/>
        <w:rPr>
          <w:rFonts w:ascii="宋体" w:hAnsi="宋体" w:eastAsia="宋体" w:cs="宋体"/>
          <w:sz w:val="24"/>
        </w:rPr>
      </w:pPr>
      <w:r>
        <w:rPr>
          <w:rFonts w:hint="eastAsia" w:ascii="宋体" w:hAnsi="宋体" w:eastAsia="宋体" w:cs="宋体"/>
          <w:sz w:val="24"/>
        </w:rPr>
        <w:t>本公司与参加本项目的其他供应商不存在以下情形：</w:t>
      </w:r>
    </w:p>
    <w:p w14:paraId="2CFFB306">
      <w:pPr>
        <w:widowControl/>
        <w:spacing w:line="360" w:lineRule="auto"/>
        <w:ind w:firstLine="578"/>
        <w:rPr>
          <w:rFonts w:ascii="宋体" w:hAnsi="宋体" w:eastAsia="宋体" w:cs="宋体"/>
          <w:sz w:val="24"/>
        </w:rPr>
      </w:pPr>
      <w:r>
        <w:rPr>
          <w:rFonts w:hint="eastAsia" w:ascii="宋体" w:hAnsi="宋体" w:eastAsia="宋体" w:cs="宋体"/>
          <w:sz w:val="24"/>
        </w:rPr>
        <w:t>（1）单位负责人为同一人；</w:t>
      </w:r>
    </w:p>
    <w:p w14:paraId="292030C1">
      <w:pPr>
        <w:widowControl/>
        <w:spacing w:line="360" w:lineRule="auto"/>
        <w:ind w:firstLine="578"/>
        <w:rPr>
          <w:rFonts w:ascii="宋体" w:hAnsi="宋体" w:eastAsia="宋体" w:cs="宋体"/>
          <w:bCs/>
          <w:sz w:val="24"/>
        </w:rPr>
      </w:pPr>
      <w:r>
        <w:rPr>
          <w:rFonts w:hint="eastAsia" w:ascii="宋体" w:hAnsi="宋体" w:eastAsia="宋体" w:cs="宋体"/>
          <w:sz w:val="24"/>
        </w:rPr>
        <w:t>（2）存在直接控股或管理关系的。</w:t>
      </w:r>
    </w:p>
    <w:p w14:paraId="21F531F9">
      <w:pPr>
        <w:ind w:firstLine="480"/>
      </w:pPr>
      <w:r>
        <w:rPr>
          <w:rFonts w:hint="eastAsia" w:ascii="宋体" w:hAnsi="宋体" w:eastAsia="宋体" w:cs="宋体"/>
          <w:bCs/>
          <w:sz w:val="24"/>
        </w:rPr>
        <w:t>我方对此</w:t>
      </w:r>
      <w:r>
        <w:rPr>
          <w:rFonts w:hint="eastAsia" w:ascii="宋体" w:hAnsi="宋体" w:eastAsia="宋体" w:cs="宋体"/>
          <w:bCs/>
          <w:sz w:val="24"/>
          <w:lang w:val="en-US" w:eastAsia="zh-CN"/>
        </w:rPr>
        <w:t>承诺</w:t>
      </w:r>
      <w:r>
        <w:rPr>
          <w:rFonts w:hint="eastAsia" w:ascii="宋体" w:hAnsi="宋体" w:eastAsia="宋体" w:cs="宋体"/>
          <w:bCs/>
          <w:sz w:val="24"/>
        </w:rPr>
        <w:t>负全部法律责任。如有虚假，我司愿意接受相关处罚。</w:t>
      </w:r>
    </w:p>
    <w:p w14:paraId="39B290A8">
      <w:pPr>
        <w:ind w:firstLine="480"/>
      </w:pPr>
    </w:p>
    <w:p w14:paraId="0386FAC9">
      <w:pPr>
        <w:ind w:firstLine="480"/>
      </w:pPr>
    </w:p>
    <w:p w14:paraId="24F01BB3">
      <w:pPr>
        <w:ind w:firstLine="480"/>
      </w:pPr>
    </w:p>
    <w:p w14:paraId="2D207A49">
      <w:pPr>
        <w:ind w:firstLine="480"/>
      </w:pPr>
    </w:p>
    <w:p w14:paraId="559DEF08">
      <w:pPr>
        <w:ind w:firstLine="480"/>
      </w:pPr>
    </w:p>
    <w:p w14:paraId="585260D2">
      <w:pPr>
        <w:ind w:firstLine="480"/>
      </w:pPr>
    </w:p>
    <w:p w14:paraId="64CB3AD9">
      <w:pPr>
        <w:ind w:firstLine="480"/>
      </w:pPr>
    </w:p>
    <w:p w14:paraId="6969EAD7">
      <w:pPr>
        <w:adjustRightInd w:val="0"/>
        <w:ind w:firstLine="480"/>
        <w:rPr>
          <w:bCs/>
        </w:rPr>
      </w:pPr>
      <w:r>
        <w:rPr>
          <w:rFonts w:hint="eastAsia"/>
        </w:rPr>
        <w:t>供应商</w:t>
      </w:r>
      <w:r>
        <w:t>名称</w:t>
      </w:r>
      <w:r>
        <w:rPr>
          <w:rFonts w:hint="eastAsia"/>
        </w:rPr>
        <w:t>：（填写名称并盖章）</w:t>
      </w:r>
    </w:p>
    <w:p w14:paraId="23B99329">
      <w:pPr>
        <w:adjustRightInd w:val="0"/>
        <w:ind w:firstLine="480"/>
      </w:pPr>
    </w:p>
    <w:p w14:paraId="218319F5">
      <w:pPr>
        <w:adjustRightInd w:val="0"/>
        <w:ind w:firstLine="480"/>
        <w:rPr>
          <w:bCs/>
        </w:rPr>
      </w:pPr>
      <w:r>
        <w:rPr>
          <w:rFonts w:hint="eastAsia"/>
        </w:rPr>
        <w:t>法定代表人或授权代表</w:t>
      </w:r>
      <w:r>
        <w:rPr>
          <w:rFonts w:hint="eastAsia"/>
          <w:bCs/>
        </w:rPr>
        <w:t>：</w:t>
      </w:r>
      <w:r>
        <w:rPr>
          <w:rFonts w:hint="eastAsia"/>
          <w:iCs/>
        </w:rPr>
        <w:t>（签字或盖章）</w:t>
      </w:r>
    </w:p>
    <w:p w14:paraId="5CCC9FA7">
      <w:pPr>
        <w:adjustRightInd w:val="0"/>
        <w:ind w:firstLine="480"/>
      </w:pPr>
    </w:p>
    <w:p w14:paraId="03E9928C">
      <w:pPr>
        <w:ind w:firstLine="480"/>
      </w:pPr>
      <w:r>
        <w:rPr>
          <w:rFonts w:hint="eastAsia"/>
        </w:rPr>
        <w:t>日  期：    年    月    日</w:t>
      </w:r>
    </w:p>
    <w:p w14:paraId="4B478C46">
      <w:pPr>
        <w:ind w:firstLine="0" w:firstLineChars="0"/>
      </w:pPr>
      <w:r>
        <w:rPr>
          <w:b/>
          <w:bCs/>
        </w:rPr>
        <w:br w:type="page"/>
      </w:r>
    </w:p>
    <w:p w14:paraId="6FC9813F">
      <w:pPr>
        <w:pStyle w:val="2"/>
        <w:ind w:left="0" w:leftChars="0" w:firstLine="0" w:firstLineChars="0"/>
      </w:pPr>
      <w:bookmarkStart w:id="212" w:name="_Toc70407849"/>
      <w:bookmarkStart w:id="213" w:name="_Toc15377"/>
      <w:r>
        <w:rPr>
          <w:rFonts w:hint="eastAsia"/>
        </w:rPr>
        <w:t>五、反商业贿赂承诺书</w:t>
      </w:r>
      <w:bookmarkEnd w:id="212"/>
      <w:bookmarkEnd w:id="213"/>
    </w:p>
    <w:p w14:paraId="05A4412F">
      <w:pPr>
        <w:ind w:left="0" w:leftChars="0" w:firstLine="0" w:firstLineChars="0"/>
      </w:pPr>
      <w:r>
        <w:rPr>
          <w:rFonts w:hint="eastAsia"/>
          <w:b/>
          <w:bCs/>
          <w:sz w:val="28"/>
          <w:szCs w:val="28"/>
        </w:rPr>
        <w:t xml:space="preserve">我公司郑重承诺： </w:t>
      </w:r>
    </w:p>
    <w:p w14:paraId="51D44141">
      <w:pPr>
        <w:ind w:firstLine="480"/>
      </w:pPr>
      <w:r>
        <w:rPr>
          <w:rFonts w:hint="eastAsia"/>
        </w:rPr>
        <w:t>在</w:t>
      </w:r>
      <w:r>
        <w:rPr>
          <w:rFonts w:hint="eastAsia"/>
          <w:u w:val="single"/>
        </w:rPr>
        <w:t xml:space="preserve">  项目名称（项目编号）     </w:t>
      </w:r>
      <w:r>
        <w:rPr>
          <w:rFonts w:hint="eastAsia"/>
        </w:rPr>
        <w:t xml:space="preserve">的服务磋商项目采购活动中，我公司保证做到： </w:t>
      </w:r>
    </w:p>
    <w:p w14:paraId="1157F69F">
      <w:pPr>
        <w:ind w:firstLine="480"/>
      </w:pPr>
      <w:r>
        <w:rPr>
          <w:rFonts w:hint="eastAsia"/>
        </w:rPr>
        <w:t xml:space="preserve">一、公平竞争参加本磋商项目。 </w:t>
      </w:r>
    </w:p>
    <w:p w14:paraId="4157CDF1">
      <w:pPr>
        <w:ind w:firstLine="480"/>
      </w:pPr>
      <w:r>
        <w:rPr>
          <w:rFonts w:hint="eastAsia"/>
        </w:rPr>
        <w:t>二、杜绝任何形式的商业贿赂行为。不向国家工作人员、政府采购代理机构工作人员、评审专家及其亲属提供礼品礼金、有价证券、购物券、回扣、佣金、咨询费、劳务费、赞助费、宣传费和宴请等；不为其报销各种消费凭证，不支付其旅游、娱乐等费用。</w:t>
      </w:r>
    </w:p>
    <w:p w14:paraId="575C104B">
      <w:pPr>
        <w:ind w:firstLine="480"/>
      </w:pPr>
      <w:r>
        <w:rPr>
          <w:rFonts w:hint="eastAsia"/>
        </w:rPr>
        <w:t xml:space="preserve">三、若出现上述行为，我公司及参与磋商的工作人员愿意接受按照国家法律法规等有关规定给予的处罚。 </w:t>
      </w:r>
    </w:p>
    <w:p w14:paraId="0D4F9406">
      <w:pPr>
        <w:ind w:firstLine="480"/>
      </w:pPr>
    </w:p>
    <w:p w14:paraId="73E5E1C9">
      <w:pPr>
        <w:ind w:firstLine="480"/>
      </w:pPr>
    </w:p>
    <w:p w14:paraId="50F31F69">
      <w:pPr>
        <w:ind w:firstLine="480"/>
      </w:pPr>
    </w:p>
    <w:p w14:paraId="2932DD33">
      <w:pPr>
        <w:adjustRightInd w:val="0"/>
        <w:ind w:firstLine="480"/>
        <w:rPr>
          <w:bCs/>
        </w:rPr>
      </w:pPr>
      <w:r>
        <w:rPr>
          <w:rFonts w:hint="eastAsia"/>
        </w:rPr>
        <w:t>供应商</w:t>
      </w:r>
      <w:r>
        <w:t>名称</w:t>
      </w:r>
      <w:r>
        <w:rPr>
          <w:rFonts w:hint="eastAsia"/>
        </w:rPr>
        <w:t>：（填写名称并盖章）</w:t>
      </w:r>
    </w:p>
    <w:p w14:paraId="36A46C6C">
      <w:pPr>
        <w:adjustRightInd w:val="0"/>
        <w:ind w:firstLine="480"/>
      </w:pPr>
    </w:p>
    <w:p w14:paraId="1241F39D">
      <w:pPr>
        <w:adjustRightInd w:val="0"/>
        <w:ind w:firstLine="480"/>
        <w:rPr>
          <w:bCs/>
        </w:rPr>
      </w:pPr>
      <w:r>
        <w:rPr>
          <w:rFonts w:hint="eastAsia"/>
        </w:rPr>
        <w:t>法定代表人或授权代表</w:t>
      </w:r>
      <w:r>
        <w:rPr>
          <w:rFonts w:hint="eastAsia"/>
          <w:bCs/>
        </w:rPr>
        <w:t>：</w:t>
      </w:r>
      <w:r>
        <w:rPr>
          <w:rFonts w:hint="eastAsia"/>
          <w:iCs/>
        </w:rPr>
        <w:t>（签字或盖章）</w:t>
      </w:r>
    </w:p>
    <w:p w14:paraId="43DC6537">
      <w:pPr>
        <w:adjustRightInd w:val="0"/>
        <w:ind w:firstLine="480"/>
      </w:pPr>
    </w:p>
    <w:p w14:paraId="159E4204">
      <w:pPr>
        <w:ind w:firstLine="480"/>
      </w:pPr>
      <w:r>
        <w:rPr>
          <w:rFonts w:hint="eastAsia"/>
        </w:rPr>
        <w:t>日  期：    年    月    日</w:t>
      </w:r>
    </w:p>
    <w:p w14:paraId="59FFFDDC">
      <w:pPr>
        <w:ind w:firstLine="480"/>
      </w:pPr>
      <w:r>
        <w:br w:type="page"/>
      </w:r>
    </w:p>
    <w:p w14:paraId="49DFCD93">
      <w:pPr>
        <w:pStyle w:val="2"/>
        <w:ind w:left="0" w:leftChars="0" w:firstLine="0" w:firstLineChars="0"/>
      </w:pPr>
      <w:bookmarkStart w:id="214" w:name="_Toc70407850"/>
      <w:bookmarkStart w:id="215" w:name="_Toc13916"/>
      <w:r>
        <w:rPr>
          <w:rFonts w:hint="eastAsia"/>
        </w:rPr>
        <w:t>六、诚信投标、诚信履约承诺书</w:t>
      </w:r>
      <w:bookmarkEnd w:id="214"/>
      <w:bookmarkEnd w:id="215"/>
    </w:p>
    <w:p w14:paraId="5AB1622D">
      <w:pPr>
        <w:ind w:left="0" w:leftChars="0" w:firstLine="0" w:firstLineChars="0"/>
      </w:pPr>
      <w:r>
        <w:rPr>
          <w:rFonts w:hint="eastAsia"/>
        </w:rPr>
        <w:t xml:space="preserve">我方就本磋商采购活动向贵方郑重承诺： </w:t>
      </w:r>
    </w:p>
    <w:p w14:paraId="474A7506">
      <w:pPr>
        <w:ind w:firstLine="480"/>
      </w:pPr>
      <w:r>
        <w:rPr>
          <w:rFonts w:hint="eastAsia"/>
        </w:rPr>
        <w:t xml:space="preserve">一、我们已经充分理解了磋商文件规定的所有采购要求、成交条件和合同条款，没有任何异议。 </w:t>
      </w:r>
    </w:p>
    <w:p w14:paraId="70252CAE">
      <w:pPr>
        <w:ind w:firstLine="480"/>
      </w:pPr>
      <w:r>
        <w:rPr>
          <w:rFonts w:hint="eastAsia"/>
        </w:rPr>
        <w:t xml:space="preserve">二、我们在响应文件中提交的所有商务文件和资格证明文件都是真实有效的；我们做出的所有技术响应都是真实可信、可以实现、并经得起验收检验的。我们保证所有的响应在磋商有效期内不发生任何变更。 </w:t>
      </w:r>
    </w:p>
    <w:p w14:paraId="1AA1DFF0">
      <w:pPr>
        <w:ind w:firstLine="480"/>
      </w:pPr>
      <w:r>
        <w:rPr>
          <w:rFonts w:hint="eastAsia"/>
        </w:rPr>
        <w:t xml:space="preserve">三、我们的磋商报价包含了履行合同所需的全部费用。不论何种原因造成的报价漏项损失，我方全部承担，不会提出任何增加费用的要求。 </w:t>
      </w:r>
    </w:p>
    <w:p w14:paraId="5ECBB787">
      <w:pPr>
        <w:ind w:firstLine="480"/>
      </w:pPr>
      <w:r>
        <w:rPr>
          <w:rFonts w:hint="eastAsia"/>
        </w:rPr>
        <w:t xml:space="preserve">四、我们知道，如果成交后放弃成交，不论原因何在，都是不诚信的行为，都会给采购项目造成损失。如果采购人将本合同授予我们，我们将承担所有的潜在合同风险，绝不以任何理由放弃成交。 </w:t>
      </w:r>
    </w:p>
    <w:p w14:paraId="4421D159">
      <w:pPr>
        <w:ind w:firstLine="480"/>
      </w:pPr>
      <w:r>
        <w:rPr>
          <w:rFonts w:hint="eastAsia"/>
        </w:rPr>
        <w:t xml:space="preserve">五、我们知道，成交后拒签或故意拖延签署合同、拒绝履行或故意拖延履行合同，不论原因何在，都是不诚信履约的行为。如果采购人将本合同授予我们，我们将如约在规定的期限内签署合同，在规定的期限内履行合同。 </w:t>
      </w:r>
    </w:p>
    <w:p w14:paraId="555DECFE">
      <w:pPr>
        <w:ind w:firstLine="480"/>
      </w:pPr>
      <w:r>
        <w:rPr>
          <w:rFonts w:hint="eastAsia"/>
        </w:rPr>
        <w:t xml:space="preserve">六、我们声明：我方在近三年内的政府采购活动中，没有成交后放弃成交、拒签或故意拖延签署合同、拒绝履行或故意拖延履行合同的不诚信行为。 </w:t>
      </w:r>
    </w:p>
    <w:p w14:paraId="0882A77F">
      <w:pPr>
        <w:ind w:firstLine="480"/>
      </w:pPr>
      <w:r>
        <w:rPr>
          <w:rFonts w:hint="eastAsia"/>
        </w:rPr>
        <w:t xml:space="preserve">以上承诺，能够经受来自任何方面的审查和监督。如有虚假或背离，我方愿承担由此引发的一切不利后果，无条件接受采购人的处置和政府采购监管单位的处罚。 </w:t>
      </w:r>
    </w:p>
    <w:p w14:paraId="07F9EA15">
      <w:pPr>
        <w:pStyle w:val="68"/>
        <w:ind w:left="3396" w:leftChars="200" w:hanging="2916" w:hangingChars="1215"/>
        <w:jc w:val="left"/>
        <w:rPr>
          <w:rFonts w:hint="default" w:hAnsi="宋体" w:cs="宋体"/>
          <w:sz w:val="24"/>
        </w:rPr>
      </w:pPr>
    </w:p>
    <w:p w14:paraId="50372AF5">
      <w:pPr>
        <w:pStyle w:val="68"/>
        <w:ind w:left="3396" w:leftChars="200" w:hanging="2916" w:hangingChars="1215"/>
        <w:jc w:val="left"/>
        <w:rPr>
          <w:rFonts w:hint="default" w:hAnsi="宋体" w:cs="宋体"/>
          <w:sz w:val="24"/>
        </w:rPr>
      </w:pPr>
    </w:p>
    <w:p w14:paraId="33F4039F">
      <w:pPr>
        <w:pStyle w:val="68"/>
        <w:ind w:left="3396" w:leftChars="200" w:hanging="2916" w:hangingChars="1215"/>
        <w:jc w:val="left"/>
        <w:rPr>
          <w:rFonts w:hint="default" w:hAnsi="宋体" w:cs="宋体"/>
          <w:szCs w:val="21"/>
        </w:rPr>
      </w:pPr>
      <w:r>
        <w:rPr>
          <w:rFonts w:hAnsi="宋体" w:cs="宋体"/>
          <w:sz w:val="24"/>
        </w:rPr>
        <w:t>供应商名称：</w:t>
      </w:r>
      <w:r>
        <w:rPr>
          <w:rFonts w:hAnsi="宋体" w:cs="宋体"/>
          <w:iCs/>
          <w:sz w:val="24"/>
          <w:szCs w:val="21"/>
        </w:rPr>
        <w:t>（填写单位名称并加盖公章）</w:t>
      </w:r>
    </w:p>
    <w:p w14:paraId="24D84AD2">
      <w:pPr>
        <w:pStyle w:val="68"/>
        <w:ind w:left="3400" w:firstLine="480"/>
        <w:jc w:val="left"/>
        <w:rPr>
          <w:rFonts w:hint="default" w:hAnsi="宋体" w:cs="宋体"/>
          <w:sz w:val="24"/>
        </w:rPr>
      </w:pPr>
    </w:p>
    <w:p w14:paraId="51C7AE87">
      <w:pPr>
        <w:pStyle w:val="68"/>
        <w:ind w:left="3396" w:leftChars="200" w:hanging="2916" w:hangingChars="1215"/>
        <w:jc w:val="left"/>
        <w:rPr>
          <w:rFonts w:hint="default" w:hAnsi="宋体" w:cs="宋体"/>
          <w:b/>
          <w:szCs w:val="21"/>
        </w:rPr>
      </w:pPr>
      <w:r>
        <w:rPr>
          <w:rFonts w:hAnsi="宋体" w:cs="宋体"/>
          <w:sz w:val="24"/>
        </w:rPr>
        <w:t>法定代表人或授权代表：</w:t>
      </w:r>
      <w:r>
        <w:rPr>
          <w:rFonts w:hAnsi="宋体" w:cs="宋体"/>
          <w:iCs/>
          <w:sz w:val="24"/>
          <w:szCs w:val="21"/>
        </w:rPr>
        <w:t>（</w:t>
      </w:r>
      <w:r>
        <w:rPr>
          <w:rFonts w:hint="eastAsia" w:hAnsi="宋体" w:cs="宋体"/>
          <w:iCs/>
          <w:sz w:val="24"/>
          <w:szCs w:val="21"/>
          <w:lang w:eastAsia="zh-CN"/>
        </w:rPr>
        <w:t>签字或盖章</w:t>
      </w:r>
      <w:r>
        <w:rPr>
          <w:rFonts w:hAnsi="宋体" w:cs="宋体"/>
          <w:iCs/>
          <w:sz w:val="24"/>
          <w:szCs w:val="21"/>
        </w:rPr>
        <w:t>）</w:t>
      </w:r>
    </w:p>
    <w:p w14:paraId="0C8A5044">
      <w:pPr>
        <w:ind w:firstLine="480"/>
      </w:pPr>
    </w:p>
    <w:p w14:paraId="62A933FE">
      <w:pPr>
        <w:ind w:firstLine="480"/>
      </w:pPr>
      <w:r>
        <w:rPr>
          <w:rFonts w:hint="eastAsia"/>
        </w:rPr>
        <w:t>日  期：</w:t>
      </w:r>
    </w:p>
    <w:p w14:paraId="7D84E743">
      <w:pPr>
        <w:ind w:firstLine="0" w:firstLineChars="0"/>
        <w:rPr>
          <w:b/>
          <w:bCs/>
          <w:kern w:val="2"/>
          <w:szCs w:val="28"/>
        </w:rPr>
      </w:pPr>
      <w:bookmarkStart w:id="216" w:name="_Toc16656"/>
      <w:bookmarkStart w:id="217" w:name="_Toc3103"/>
      <w:bookmarkStart w:id="218" w:name="_Toc8835"/>
      <w:r>
        <w:br w:type="page"/>
      </w:r>
    </w:p>
    <w:bookmarkEnd w:id="211"/>
    <w:bookmarkEnd w:id="216"/>
    <w:bookmarkEnd w:id="217"/>
    <w:bookmarkEnd w:id="218"/>
    <w:p w14:paraId="2DA07807">
      <w:pPr>
        <w:pStyle w:val="2"/>
        <w:numPr>
          <w:ilvl w:val="0"/>
          <w:numId w:val="0"/>
        </w:numPr>
        <w:jc w:val="center"/>
        <w:rPr>
          <w:rFonts w:hint="eastAsia" w:ascii="宋体" w:hAnsi="宋体" w:eastAsia="宋体" w:cs="宋体"/>
        </w:rPr>
      </w:pPr>
      <w:bookmarkStart w:id="219" w:name="_Toc69309391"/>
      <w:bookmarkStart w:id="220" w:name="_Toc70407851"/>
      <w:bookmarkStart w:id="221" w:name="_Toc16982"/>
      <w:r>
        <w:rPr>
          <w:rFonts w:hint="eastAsia"/>
        </w:rPr>
        <w:t>七、</w:t>
      </w:r>
      <w:bookmarkEnd w:id="219"/>
      <w:bookmarkEnd w:id="220"/>
      <w:bookmarkStart w:id="222" w:name="_Toc3153"/>
      <w:r>
        <w:rPr>
          <w:rFonts w:hint="eastAsia" w:ascii="宋体" w:hAnsi="宋体" w:eastAsia="宋体" w:cs="宋体"/>
          <w:lang w:eastAsia="zh-CN"/>
        </w:rPr>
        <w:t>需求</w:t>
      </w:r>
      <w:r>
        <w:rPr>
          <w:rFonts w:hint="eastAsia" w:ascii="宋体" w:hAnsi="宋体" w:eastAsia="宋体" w:cs="宋体"/>
        </w:rPr>
        <w:t>响应情况表</w:t>
      </w:r>
      <w:bookmarkEnd w:id="221"/>
      <w:bookmarkEnd w:id="222"/>
    </w:p>
    <w:p w14:paraId="7C103721">
      <w:pPr>
        <w:adjustRightInd w:val="0"/>
        <w:snapToGrid w:val="0"/>
        <w:spacing w:after="156" w:afterLines="50" w:line="440" w:lineRule="exact"/>
        <w:ind w:firstLine="482" w:firstLineChars="200"/>
        <w:rPr>
          <w:rFonts w:hint="eastAsia" w:ascii="宋体" w:hAnsi="宋体" w:cs="宋体"/>
          <w:b/>
          <w:bCs/>
          <w:color w:val="auto"/>
          <w:sz w:val="24"/>
          <w:u w:val="single"/>
        </w:rPr>
      </w:pPr>
      <w:r>
        <w:rPr>
          <w:rFonts w:hint="eastAsia" w:ascii="宋体" w:hAnsi="宋体" w:cs="宋体"/>
          <w:b/>
          <w:bCs/>
          <w:color w:val="auto"/>
          <w:sz w:val="24"/>
        </w:rPr>
        <w:t>说明：</w:t>
      </w:r>
      <w:r>
        <w:rPr>
          <w:rFonts w:hint="eastAsia" w:cs="宋体"/>
          <w:color w:val="auto"/>
          <w:sz w:val="24"/>
          <w:lang w:val="en-US" w:eastAsia="zh-CN"/>
        </w:rPr>
        <w:t>供应商</w:t>
      </w:r>
      <w:r>
        <w:rPr>
          <w:rFonts w:hint="eastAsia" w:ascii="宋体" w:hAnsi="宋体" w:cs="宋体"/>
          <w:color w:val="auto"/>
          <w:sz w:val="24"/>
        </w:rPr>
        <w:t>必须仔细阅读</w:t>
      </w:r>
      <w:r>
        <w:rPr>
          <w:rFonts w:hint="eastAsia" w:cs="宋体"/>
          <w:color w:val="auto"/>
          <w:sz w:val="24"/>
          <w:lang w:val="en-US" w:eastAsia="zh-CN"/>
        </w:rPr>
        <w:t>磋商</w:t>
      </w:r>
      <w:r>
        <w:rPr>
          <w:rFonts w:hint="eastAsia" w:ascii="宋体" w:hAnsi="宋体" w:cs="宋体"/>
          <w:color w:val="auto"/>
          <w:sz w:val="24"/>
        </w:rPr>
        <w:t>文件中所有</w:t>
      </w:r>
      <w:r>
        <w:rPr>
          <w:rFonts w:hint="eastAsia" w:ascii="宋体" w:hAnsi="宋体" w:cs="宋体"/>
          <w:color w:val="auto"/>
          <w:sz w:val="24"/>
          <w:lang w:eastAsia="zh-CN"/>
        </w:rPr>
        <w:t>需求</w:t>
      </w:r>
      <w:r>
        <w:rPr>
          <w:rFonts w:hint="eastAsia" w:ascii="宋体" w:hAnsi="宋体" w:cs="宋体"/>
          <w:color w:val="auto"/>
          <w:sz w:val="24"/>
        </w:rPr>
        <w:t>规范条款和相关要求，并对所有</w:t>
      </w:r>
      <w:r>
        <w:rPr>
          <w:rFonts w:hint="eastAsia" w:ascii="宋体" w:hAnsi="宋体" w:cs="宋体"/>
          <w:color w:val="auto"/>
          <w:sz w:val="24"/>
          <w:lang w:eastAsia="zh-CN"/>
        </w:rPr>
        <w:t>需求</w:t>
      </w:r>
      <w:r>
        <w:rPr>
          <w:rFonts w:hint="eastAsia" w:ascii="宋体" w:hAnsi="宋体" w:cs="宋体"/>
          <w:color w:val="auto"/>
          <w:sz w:val="24"/>
        </w:rPr>
        <w:t>规范和功能条目列入下表，未列入下表的视作报价人不响应。</w:t>
      </w:r>
      <w:r>
        <w:rPr>
          <w:rFonts w:hint="eastAsia" w:cs="宋体"/>
          <w:b/>
          <w:bCs/>
          <w:color w:val="auto"/>
          <w:sz w:val="24"/>
          <w:u w:val="single"/>
          <w:lang w:val="en-US" w:eastAsia="zh-CN"/>
        </w:rPr>
        <w:t>供应商</w:t>
      </w:r>
      <w:r>
        <w:rPr>
          <w:rFonts w:hint="eastAsia" w:ascii="宋体" w:hAnsi="宋体" w:cs="宋体"/>
          <w:b/>
          <w:bCs/>
          <w:color w:val="auto"/>
          <w:sz w:val="24"/>
          <w:u w:val="single"/>
        </w:rPr>
        <w:t>必须根据所投货物</w:t>
      </w:r>
      <w:r>
        <w:rPr>
          <w:rFonts w:hint="eastAsia" w:ascii="宋体" w:hAnsi="宋体" w:cs="宋体"/>
          <w:b/>
          <w:bCs/>
          <w:color w:val="auto"/>
          <w:sz w:val="24"/>
          <w:u w:val="single"/>
          <w:lang w:eastAsia="zh-CN"/>
        </w:rPr>
        <w:t>（</w:t>
      </w:r>
      <w:r>
        <w:rPr>
          <w:rFonts w:hint="eastAsia" w:ascii="宋体" w:hAnsi="宋体" w:cs="宋体"/>
          <w:b/>
          <w:bCs/>
          <w:color w:val="auto"/>
          <w:sz w:val="24"/>
          <w:u w:val="single"/>
          <w:lang w:val="en-US" w:eastAsia="zh-CN"/>
        </w:rPr>
        <w:t>服务</w:t>
      </w:r>
      <w:r>
        <w:rPr>
          <w:rFonts w:hint="eastAsia" w:ascii="宋体" w:hAnsi="宋体" w:cs="宋体"/>
          <w:b/>
          <w:bCs/>
          <w:color w:val="auto"/>
          <w:sz w:val="24"/>
          <w:u w:val="single"/>
          <w:lang w:eastAsia="zh-CN"/>
        </w:rPr>
        <w:t>）</w:t>
      </w:r>
      <w:r>
        <w:rPr>
          <w:rFonts w:hint="eastAsia" w:ascii="宋体" w:hAnsi="宋体" w:cs="宋体"/>
          <w:b/>
          <w:bCs/>
          <w:color w:val="auto"/>
          <w:sz w:val="24"/>
          <w:u w:val="single"/>
        </w:rPr>
        <w:t>的实际情况如实填写，如发现有虚假描述的，该投标文件无效，并报政府采购主管部门严肃处理，并没收其投标保证金</w:t>
      </w:r>
      <w:r>
        <w:rPr>
          <w:rFonts w:hint="eastAsia" w:ascii="宋体" w:hAnsi="宋体" w:cs="宋体"/>
          <w:b/>
          <w:bCs/>
          <w:color w:val="auto"/>
          <w:sz w:val="24"/>
          <w:u w:val="none"/>
        </w:rPr>
        <w:t>。</w:t>
      </w:r>
    </w:p>
    <w:p w14:paraId="3E539CA0">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left="0" w:leftChars="0" w:right="0" w:rightChars="0" w:firstLine="0" w:firstLineChars="0"/>
        <w:jc w:val="both"/>
        <w:textAlignment w:val="auto"/>
        <w:outlineLvl w:val="9"/>
        <w:rPr>
          <w:rFonts w:hint="default" w:ascii="宋体" w:hAnsi="宋体" w:eastAsia="宋体" w:cs="宋体"/>
          <w:b/>
          <w:color w:val="auto"/>
          <w:sz w:val="24"/>
          <w:lang w:val="en-US" w:eastAsia="zh-CN"/>
        </w:rPr>
      </w:pPr>
      <w:r>
        <w:rPr>
          <w:rFonts w:hint="eastAsia" w:ascii="宋体" w:hAnsi="宋体" w:cs="宋体"/>
          <w:b/>
          <w:color w:val="auto"/>
          <w:sz w:val="24"/>
        </w:rPr>
        <w:t>项目编号：</w:t>
      </w:r>
    </w:p>
    <w:p w14:paraId="55A3DDBA">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left="0" w:leftChars="0" w:right="0" w:rightChars="0" w:firstLine="0" w:firstLineChars="0"/>
        <w:jc w:val="both"/>
        <w:textAlignment w:val="auto"/>
        <w:outlineLvl w:val="9"/>
        <w:rPr>
          <w:rFonts w:ascii="宋体" w:hAnsi="宋体" w:cs="宋体"/>
          <w:b/>
          <w:color w:val="auto"/>
          <w:sz w:val="24"/>
        </w:rPr>
      </w:pPr>
      <w:r>
        <w:rPr>
          <w:rFonts w:hint="eastAsia" w:ascii="宋体" w:hAnsi="宋体" w:cs="宋体"/>
          <w:b/>
          <w:color w:val="auto"/>
          <w:sz w:val="24"/>
        </w:rPr>
        <w:t>项目名称：</w:t>
      </w:r>
    </w:p>
    <w:tbl>
      <w:tblPr>
        <w:tblStyle w:val="36"/>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519"/>
        <w:gridCol w:w="2890"/>
        <w:gridCol w:w="2891"/>
        <w:gridCol w:w="1707"/>
      </w:tblGrid>
      <w:tr w14:paraId="2689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Header/>
          <w:jc w:val="center"/>
        </w:trPr>
        <w:tc>
          <w:tcPr>
            <w:tcW w:w="738" w:type="dxa"/>
            <w:tcBorders>
              <w:bottom w:val="single" w:color="auto" w:sz="4" w:space="0"/>
            </w:tcBorders>
            <w:shd w:val="clear" w:color="auto" w:fill="D9D9D9"/>
            <w:vAlign w:val="center"/>
          </w:tcPr>
          <w:p w14:paraId="66350F03">
            <w:pPr>
              <w:snapToGrid w:val="0"/>
              <w:spacing w:line="440" w:lineRule="exact"/>
              <w:ind w:left="0" w:leftChars="0" w:firstLine="0" w:firstLineChars="0"/>
              <w:jc w:val="center"/>
              <w:rPr>
                <w:rFonts w:hint="eastAsia" w:ascii="宋体" w:hAnsi="宋体" w:cs="宋体"/>
                <w:b/>
                <w:bCs/>
                <w:color w:val="auto"/>
                <w:sz w:val="24"/>
              </w:rPr>
            </w:pPr>
            <w:r>
              <w:rPr>
                <w:rFonts w:hint="eastAsia" w:ascii="宋体" w:hAnsi="宋体" w:cs="宋体"/>
                <w:b/>
                <w:bCs/>
                <w:color w:val="auto"/>
                <w:sz w:val="24"/>
              </w:rPr>
              <w:t>序号</w:t>
            </w:r>
          </w:p>
        </w:tc>
        <w:tc>
          <w:tcPr>
            <w:tcW w:w="1519" w:type="dxa"/>
            <w:tcBorders>
              <w:bottom w:val="single" w:color="auto" w:sz="4" w:space="0"/>
            </w:tcBorders>
            <w:shd w:val="clear" w:color="auto" w:fill="D9D9D9"/>
            <w:vAlign w:val="center"/>
          </w:tcPr>
          <w:p w14:paraId="1A9B0934">
            <w:pPr>
              <w:snapToGrid w:val="0"/>
              <w:spacing w:line="440" w:lineRule="exact"/>
              <w:ind w:left="0" w:leftChars="0" w:firstLine="0" w:firstLineChars="0"/>
              <w:jc w:val="center"/>
              <w:rPr>
                <w:rFonts w:hint="eastAsia" w:ascii="宋体" w:hAnsi="宋体" w:cs="宋体"/>
                <w:b/>
                <w:bCs/>
                <w:color w:val="auto"/>
                <w:sz w:val="24"/>
              </w:rPr>
            </w:pPr>
            <w:r>
              <w:rPr>
                <w:rFonts w:hint="eastAsia" w:ascii="宋体" w:hAnsi="宋体" w:cs="宋体"/>
                <w:b/>
                <w:bCs/>
                <w:color w:val="auto"/>
                <w:sz w:val="24"/>
              </w:rPr>
              <w:t>名</w:t>
            </w:r>
            <w:r>
              <w:rPr>
                <w:rFonts w:hint="eastAsia" w:ascii="宋体" w:hAnsi="宋体" w:cs="宋体"/>
                <w:b/>
                <w:bCs/>
                <w:color w:val="auto"/>
                <w:sz w:val="24"/>
                <w:lang w:val="en-US" w:eastAsia="zh-CN"/>
              </w:rPr>
              <w:t xml:space="preserve"> </w:t>
            </w:r>
            <w:r>
              <w:rPr>
                <w:rFonts w:hint="eastAsia" w:ascii="宋体" w:hAnsi="宋体" w:cs="宋体"/>
                <w:b/>
                <w:bCs/>
                <w:color w:val="auto"/>
                <w:sz w:val="24"/>
              </w:rPr>
              <w:t>称</w:t>
            </w:r>
          </w:p>
        </w:tc>
        <w:tc>
          <w:tcPr>
            <w:tcW w:w="2890" w:type="dxa"/>
            <w:tcBorders>
              <w:bottom w:val="single" w:color="auto" w:sz="4" w:space="0"/>
            </w:tcBorders>
            <w:shd w:val="clear" w:color="auto" w:fill="D9D9D9"/>
            <w:vAlign w:val="center"/>
          </w:tcPr>
          <w:p w14:paraId="35DA82B9">
            <w:pPr>
              <w:adjustRightInd w:val="0"/>
              <w:snapToGrid w:val="0"/>
              <w:spacing w:line="440" w:lineRule="exact"/>
              <w:ind w:left="0" w:leftChars="0" w:firstLine="0" w:firstLineChars="0"/>
              <w:jc w:val="center"/>
              <w:rPr>
                <w:rFonts w:hint="eastAsia" w:ascii="宋体" w:hAnsi="宋体" w:cs="宋体"/>
                <w:b/>
                <w:bCs/>
                <w:color w:val="auto"/>
                <w:sz w:val="24"/>
              </w:rPr>
            </w:pPr>
            <w:r>
              <w:rPr>
                <w:rFonts w:hint="eastAsia" w:ascii="宋体" w:hAnsi="宋体" w:cs="宋体"/>
                <w:b/>
                <w:bCs/>
                <w:color w:val="auto"/>
                <w:sz w:val="24"/>
              </w:rPr>
              <w:t>原</w:t>
            </w:r>
            <w:r>
              <w:rPr>
                <w:rFonts w:hint="eastAsia" w:ascii="宋体" w:hAnsi="宋体" w:cs="宋体"/>
                <w:b/>
                <w:bCs/>
                <w:color w:val="auto"/>
                <w:sz w:val="24"/>
                <w:lang w:eastAsia="zh-CN"/>
              </w:rPr>
              <w:t>用户要求</w:t>
            </w:r>
            <w:r>
              <w:rPr>
                <w:rFonts w:hint="eastAsia" w:ascii="宋体" w:hAnsi="宋体" w:cs="宋体"/>
                <w:b/>
                <w:bCs/>
                <w:color w:val="auto"/>
                <w:sz w:val="24"/>
              </w:rPr>
              <w:t>条款描述</w:t>
            </w:r>
          </w:p>
        </w:tc>
        <w:tc>
          <w:tcPr>
            <w:tcW w:w="2891" w:type="dxa"/>
            <w:tcBorders>
              <w:bottom w:val="single" w:color="auto" w:sz="4" w:space="0"/>
            </w:tcBorders>
            <w:shd w:val="clear" w:color="auto" w:fill="D9D9D9"/>
            <w:vAlign w:val="center"/>
          </w:tcPr>
          <w:p w14:paraId="1D08C474">
            <w:pPr>
              <w:adjustRightInd w:val="0"/>
              <w:snapToGrid w:val="0"/>
              <w:spacing w:line="440" w:lineRule="exact"/>
              <w:ind w:left="0" w:leftChars="0" w:firstLine="0" w:firstLineChars="0"/>
              <w:jc w:val="center"/>
              <w:rPr>
                <w:rFonts w:hint="eastAsia" w:ascii="宋体" w:hAnsi="宋体" w:cs="宋体"/>
                <w:b/>
                <w:bCs/>
                <w:color w:val="auto"/>
                <w:sz w:val="24"/>
              </w:rPr>
            </w:pPr>
            <w:r>
              <w:rPr>
                <w:rFonts w:hint="eastAsia" w:cs="宋体"/>
                <w:b/>
                <w:bCs/>
                <w:color w:val="auto"/>
                <w:sz w:val="24"/>
                <w:lang w:val="en-US" w:eastAsia="zh-CN"/>
              </w:rPr>
              <w:t>供应商响应</w:t>
            </w:r>
            <w:r>
              <w:rPr>
                <w:rFonts w:hint="eastAsia" w:ascii="宋体" w:hAnsi="宋体" w:cs="宋体"/>
                <w:b/>
                <w:bCs/>
                <w:color w:val="auto"/>
                <w:sz w:val="24"/>
              </w:rPr>
              <w:t>描述</w:t>
            </w:r>
          </w:p>
        </w:tc>
        <w:tc>
          <w:tcPr>
            <w:tcW w:w="1707" w:type="dxa"/>
            <w:tcBorders>
              <w:bottom w:val="single" w:color="auto" w:sz="4" w:space="0"/>
            </w:tcBorders>
            <w:shd w:val="clear" w:color="auto" w:fill="D9D9D9"/>
            <w:vAlign w:val="center"/>
          </w:tcPr>
          <w:p w14:paraId="237E22C2">
            <w:pPr>
              <w:snapToGrid w:val="0"/>
              <w:spacing w:line="440" w:lineRule="exact"/>
              <w:ind w:left="0" w:leftChars="0" w:firstLine="0" w:firstLineChars="0"/>
              <w:jc w:val="center"/>
              <w:rPr>
                <w:rFonts w:hint="eastAsia" w:ascii="宋体" w:hAnsi="宋体" w:cs="宋体"/>
                <w:b/>
                <w:bCs/>
                <w:color w:val="auto"/>
                <w:sz w:val="24"/>
              </w:rPr>
            </w:pPr>
            <w:r>
              <w:rPr>
                <w:rFonts w:hint="eastAsia" w:ascii="宋体" w:hAnsi="宋体" w:cs="宋体"/>
                <w:b/>
                <w:bCs/>
                <w:color w:val="auto"/>
                <w:sz w:val="24"/>
              </w:rPr>
              <w:t>偏离情况说明</w:t>
            </w:r>
          </w:p>
          <w:p w14:paraId="74B4CD6D">
            <w:pPr>
              <w:adjustRightInd w:val="0"/>
              <w:snapToGrid w:val="0"/>
              <w:spacing w:line="440" w:lineRule="exact"/>
              <w:ind w:left="0" w:leftChars="0" w:firstLine="0" w:firstLineChars="0"/>
              <w:jc w:val="center"/>
              <w:rPr>
                <w:rFonts w:hint="eastAsia" w:ascii="宋体" w:hAnsi="宋体" w:cs="宋体"/>
                <w:b/>
                <w:bCs/>
                <w:color w:val="auto"/>
                <w:sz w:val="24"/>
              </w:rPr>
            </w:pPr>
            <w:r>
              <w:rPr>
                <w:rFonts w:hint="eastAsia" w:ascii="宋体" w:hAnsi="宋体" w:cs="宋体"/>
                <w:b/>
                <w:bCs/>
                <w:color w:val="auto"/>
                <w:sz w:val="24"/>
              </w:rPr>
              <w:t>（＋/-/=）</w:t>
            </w:r>
          </w:p>
        </w:tc>
      </w:tr>
      <w:tr w14:paraId="3458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38" w:type="dxa"/>
            <w:vAlign w:val="center"/>
          </w:tcPr>
          <w:p w14:paraId="586501C5">
            <w:pPr>
              <w:spacing w:before="93" w:beforeLines="30" w:after="93" w:afterLines="30" w:line="440" w:lineRule="exact"/>
              <w:ind w:left="0" w:leftChars="0" w:firstLine="0" w:firstLineChars="0"/>
              <w:jc w:val="center"/>
              <w:rPr>
                <w:rFonts w:hint="eastAsia" w:ascii="宋体" w:hAnsi="宋体" w:cs="宋体"/>
                <w:b/>
                <w:bCs/>
                <w:color w:val="auto"/>
                <w:sz w:val="24"/>
              </w:rPr>
            </w:pPr>
            <w:r>
              <w:rPr>
                <w:rFonts w:hint="eastAsia" w:ascii="宋体" w:hAnsi="宋体" w:cs="宋体"/>
                <w:b/>
                <w:bCs/>
                <w:color w:val="auto"/>
                <w:sz w:val="24"/>
              </w:rPr>
              <w:t>1</w:t>
            </w:r>
          </w:p>
        </w:tc>
        <w:tc>
          <w:tcPr>
            <w:tcW w:w="1519" w:type="dxa"/>
            <w:vAlign w:val="center"/>
          </w:tcPr>
          <w:p w14:paraId="2FB2BADF">
            <w:pPr>
              <w:snapToGrid w:val="0"/>
              <w:spacing w:before="93" w:beforeLines="30" w:after="93" w:afterLines="30" w:line="440" w:lineRule="exact"/>
              <w:jc w:val="center"/>
              <w:rPr>
                <w:rFonts w:hint="eastAsia" w:ascii="宋体" w:hAnsi="宋体" w:cs="宋体"/>
                <w:color w:val="auto"/>
                <w:sz w:val="24"/>
              </w:rPr>
            </w:pPr>
          </w:p>
        </w:tc>
        <w:tc>
          <w:tcPr>
            <w:tcW w:w="2890" w:type="dxa"/>
            <w:vAlign w:val="center"/>
          </w:tcPr>
          <w:p w14:paraId="78CEA74E">
            <w:pPr>
              <w:snapToGrid w:val="0"/>
              <w:spacing w:before="93" w:beforeLines="30" w:after="93" w:afterLines="30" w:line="440" w:lineRule="exact"/>
              <w:jc w:val="center"/>
              <w:rPr>
                <w:rFonts w:hint="eastAsia" w:ascii="宋体" w:hAnsi="宋体" w:cs="宋体"/>
                <w:color w:val="auto"/>
                <w:sz w:val="24"/>
              </w:rPr>
            </w:pPr>
          </w:p>
        </w:tc>
        <w:tc>
          <w:tcPr>
            <w:tcW w:w="2891" w:type="dxa"/>
            <w:vAlign w:val="center"/>
          </w:tcPr>
          <w:p w14:paraId="668B7ADA">
            <w:pPr>
              <w:snapToGrid w:val="0"/>
              <w:spacing w:before="93" w:beforeLines="30" w:after="93" w:afterLines="30" w:line="440" w:lineRule="exact"/>
              <w:jc w:val="center"/>
              <w:rPr>
                <w:rFonts w:hint="eastAsia" w:ascii="宋体" w:hAnsi="宋体" w:cs="宋体"/>
                <w:color w:val="auto"/>
                <w:sz w:val="24"/>
              </w:rPr>
            </w:pPr>
          </w:p>
        </w:tc>
        <w:tc>
          <w:tcPr>
            <w:tcW w:w="1707" w:type="dxa"/>
            <w:vAlign w:val="center"/>
          </w:tcPr>
          <w:p w14:paraId="51125CB6">
            <w:pPr>
              <w:snapToGrid w:val="0"/>
              <w:spacing w:before="93" w:beforeLines="30" w:after="93" w:afterLines="30" w:line="440" w:lineRule="exact"/>
              <w:jc w:val="center"/>
              <w:rPr>
                <w:rFonts w:hint="eastAsia" w:ascii="宋体" w:hAnsi="宋体" w:cs="宋体"/>
                <w:color w:val="auto"/>
                <w:sz w:val="24"/>
              </w:rPr>
            </w:pPr>
          </w:p>
        </w:tc>
      </w:tr>
      <w:tr w14:paraId="3335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38" w:type="dxa"/>
            <w:vAlign w:val="center"/>
          </w:tcPr>
          <w:p w14:paraId="3EE2CD06">
            <w:pPr>
              <w:spacing w:before="93" w:beforeLines="30" w:after="93" w:afterLines="30" w:line="440" w:lineRule="exact"/>
              <w:ind w:left="0" w:leftChars="0" w:firstLine="0" w:firstLineChars="0"/>
              <w:jc w:val="center"/>
              <w:rPr>
                <w:rFonts w:hint="eastAsia" w:ascii="宋体" w:hAnsi="宋体" w:cs="宋体"/>
                <w:b/>
                <w:bCs/>
                <w:color w:val="auto"/>
                <w:sz w:val="24"/>
              </w:rPr>
            </w:pPr>
            <w:r>
              <w:rPr>
                <w:rFonts w:hint="eastAsia" w:ascii="宋体" w:hAnsi="宋体" w:cs="宋体"/>
                <w:b/>
                <w:bCs/>
                <w:color w:val="auto"/>
                <w:sz w:val="24"/>
              </w:rPr>
              <w:t>2</w:t>
            </w:r>
          </w:p>
        </w:tc>
        <w:tc>
          <w:tcPr>
            <w:tcW w:w="1519" w:type="dxa"/>
            <w:vAlign w:val="center"/>
          </w:tcPr>
          <w:p w14:paraId="51CA6BEE">
            <w:pPr>
              <w:snapToGrid w:val="0"/>
              <w:spacing w:before="93" w:beforeLines="30" w:after="93" w:afterLines="30" w:line="440" w:lineRule="exact"/>
              <w:jc w:val="center"/>
              <w:rPr>
                <w:rFonts w:hint="eastAsia" w:ascii="宋体" w:hAnsi="宋体" w:cs="宋体"/>
                <w:color w:val="auto"/>
                <w:sz w:val="24"/>
              </w:rPr>
            </w:pPr>
          </w:p>
        </w:tc>
        <w:tc>
          <w:tcPr>
            <w:tcW w:w="2890" w:type="dxa"/>
            <w:vAlign w:val="center"/>
          </w:tcPr>
          <w:p w14:paraId="52B1586F">
            <w:pPr>
              <w:snapToGrid w:val="0"/>
              <w:spacing w:before="93" w:beforeLines="30" w:after="93" w:afterLines="30" w:line="440" w:lineRule="exact"/>
              <w:jc w:val="center"/>
              <w:rPr>
                <w:rFonts w:hint="eastAsia" w:ascii="宋体" w:hAnsi="宋体" w:cs="宋体"/>
                <w:color w:val="auto"/>
                <w:sz w:val="24"/>
              </w:rPr>
            </w:pPr>
          </w:p>
        </w:tc>
        <w:tc>
          <w:tcPr>
            <w:tcW w:w="2891" w:type="dxa"/>
            <w:vAlign w:val="center"/>
          </w:tcPr>
          <w:p w14:paraId="50893D21">
            <w:pPr>
              <w:snapToGrid w:val="0"/>
              <w:spacing w:before="93" w:beforeLines="30" w:after="93" w:afterLines="30" w:line="440" w:lineRule="exact"/>
              <w:jc w:val="center"/>
              <w:rPr>
                <w:rFonts w:hint="eastAsia" w:ascii="宋体" w:hAnsi="宋体" w:cs="宋体"/>
                <w:color w:val="auto"/>
                <w:sz w:val="24"/>
              </w:rPr>
            </w:pPr>
          </w:p>
        </w:tc>
        <w:tc>
          <w:tcPr>
            <w:tcW w:w="1707" w:type="dxa"/>
            <w:vAlign w:val="center"/>
          </w:tcPr>
          <w:p w14:paraId="173B749A">
            <w:pPr>
              <w:snapToGrid w:val="0"/>
              <w:spacing w:before="93" w:beforeLines="30" w:after="93" w:afterLines="30" w:line="440" w:lineRule="exact"/>
              <w:jc w:val="center"/>
              <w:rPr>
                <w:rFonts w:hint="eastAsia" w:ascii="宋体" w:hAnsi="宋体" w:cs="宋体"/>
                <w:color w:val="auto"/>
                <w:sz w:val="24"/>
              </w:rPr>
            </w:pPr>
          </w:p>
        </w:tc>
      </w:tr>
      <w:tr w14:paraId="6B56C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38" w:type="dxa"/>
            <w:vAlign w:val="center"/>
          </w:tcPr>
          <w:p w14:paraId="1DAE2AAA">
            <w:pPr>
              <w:spacing w:before="93" w:beforeLines="30" w:after="93" w:afterLines="30" w:line="440" w:lineRule="exact"/>
              <w:ind w:left="0" w:leftChars="0" w:firstLine="0" w:firstLineChars="0"/>
              <w:jc w:val="center"/>
              <w:rPr>
                <w:rFonts w:hint="default" w:ascii="宋体" w:hAnsi="宋体" w:cs="宋体"/>
                <w:b/>
                <w:bCs/>
                <w:color w:val="auto"/>
                <w:sz w:val="24"/>
                <w:lang w:val="en-US"/>
              </w:rPr>
            </w:pPr>
            <w:r>
              <w:rPr>
                <w:rFonts w:hint="default" w:ascii="宋体" w:hAnsi="宋体" w:cs="宋体"/>
                <w:b/>
                <w:bCs/>
                <w:color w:val="auto"/>
                <w:sz w:val="24"/>
                <w:lang w:val="en-US"/>
              </w:rPr>
              <w:t>3</w:t>
            </w:r>
          </w:p>
        </w:tc>
        <w:tc>
          <w:tcPr>
            <w:tcW w:w="1519" w:type="dxa"/>
            <w:vAlign w:val="center"/>
          </w:tcPr>
          <w:p w14:paraId="1F178A5B">
            <w:pPr>
              <w:snapToGrid w:val="0"/>
              <w:spacing w:before="93" w:beforeLines="30" w:after="93" w:afterLines="30" w:line="440" w:lineRule="exact"/>
              <w:ind w:left="0" w:leftChars="0" w:firstLine="0" w:firstLineChars="0"/>
              <w:jc w:val="center"/>
              <w:rPr>
                <w:rFonts w:hint="eastAsia" w:ascii="宋体" w:hAnsi="宋体" w:cs="宋体"/>
                <w:color w:val="auto"/>
                <w:sz w:val="24"/>
              </w:rPr>
            </w:pPr>
            <w:r>
              <w:rPr>
                <w:rFonts w:hint="eastAsia" w:ascii="宋体" w:hAnsi="宋体" w:cs="宋体"/>
                <w:color w:val="auto"/>
                <w:sz w:val="24"/>
              </w:rPr>
              <w:t>…</w:t>
            </w:r>
          </w:p>
        </w:tc>
        <w:tc>
          <w:tcPr>
            <w:tcW w:w="2890" w:type="dxa"/>
            <w:vAlign w:val="center"/>
          </w:tcPr>
          <w:p w14:paraId="4E5E2A57">
            <w:pPr>
              <w:snapToGrid w:val="0"/>
              <w:spacing w:before="93" w:beforeLines="30" w:after="93" w:afterLines="30" w:line="440" w:lineRule="exact"/>
              <w:jc w:val="center"/>
              <w:rPr>
                <w:rFonts w:hint="eastAsia" w:ascii="宋体" w:hAnsi="宋体" w:cs="宋体"/>
                <w:color w:val="auto"/>
                <w:sz w:val="24"/>
              </w:rPr>
            </w:pPr>
          </w:p>
        </w:tc>
        <w:tc>
          <w:tcPr>
            <w:tcW w:w="2891" w:type="dxa"/>
            <w:vAlign w:val="center"/>
          </w:tcPr>
          <w:p w14:paraId="2F5F5FAC">
            <w:pPr>
              <w:snapToGrid w:val="0"/>
              <w:spacing w:before="93" w:beforeLines="30" w:after="93" w:afterLines="30" w:line="440" w:lineRule="exact"/>
              <w:jc w:val="center"/>
              <w:rPr>
                <w:rFonts w:hint="eastAsia" w:ascii="宋体" w:hAnsi="宋体" w:cs="宋体"/>
                <w:color w:val="auto"/>
                <w:sz w:val="24"/>
              </w:rPr>
            </w:pPr>
          </w:p>
        </w:tc>
        <w:tc>
          <w:tcPr>
            <w:tcW w:w="1707" w:type="dxa"/>
            <w:vAlign w:val="center"/>
          </w:tcPr>
          <w:p w14:paraId="52DB30D6">
            <w:pPr>
              <w:snapToGrid w:val="0"/>
              <w:spacing w:before="93" w:beforeLines="30" w:after="93" w:afterLines="30" w:line="440" w:lineRule="exact"/>
              <w:jc w:val="center"/>
              <w:rPr>
                <w:rFonts w:hint="eastAsia" w:ascii="宋体" w:hAnsi="宋体" w:cs="宋体"/>
                <w:color w:val="auto"/>
                <w:sz w:val="24"/>
              </w:rPr>
            </w:pPr>
          </w:p>
        </w:tc>
      </w:tr>
    </w:tbl>
    <w:p w14:paraId="27D3279A">
      <w:pPr>
        <w:spacing w:before="468" w:beforeLines="150" w:line="440" w:lineRule="exact"/>
        <w:rPr>
          <w:rFonts w:ascii="宋体" w:hAnsi="宋体" w:cs="宋体"/>
          <w:color w:val="auto"/>
          <w:sz w:val="24"/>
          <w:u w:val="single"/>
          <w:lang w:val="en-GB"/>
        </w:rPr>
      </w:pPr>
      <w:r>
        <w:rPr>
          <w:rFonts w:hint="eastAsia" w:cs="宋体"/>
          <w:color w:val="auto"/>
          <w:sz w:val="24"/>
          <w:lang w:val="en-US" w:eastAsia="zh-CN"/>
        </w:rPr>
        <w:t>供应商</w:t>
      </w:r>
      <w:r>
        <w:rPr>
          <w:rFonts w:hint="eastAsia" w:ascii="宋体" w:hAnsi="宋体" w:cs="宋体"/>
          <w:color w:val="auto"/>
          <w:sz w:val="24"/>
          <w:lang w:val="en-GB"/>
        </w:rPr>
        <w:t>名称：</w:t>
      </w:r>
      <w:r>
        <w:rPr>
          <w:rFonts w:hint="eastAsia" w:ascii="宋体" w:hAnsi="宋体" w:cs="宋体"/>
          <w:color w:val="auto"/>
          <w:sz w:val="24"/>
          <w:u w:val="single"/>
          <w:lang w:val="en-GB"/>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GB"/>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GB"/>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GB"/>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lang w:val="en-GB"/>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GB"/>
        </w:rPr>
        <w:t>（公章）</w:t>
      </w:r>
    </w:p>
    <w:p w14:paraId="22683003">
      <w:pPr>
        <w:spacing w:before="468" w:beforeLines="150" w:line="440" w:lineRule="exact"/>
        <w:rPr>
          <w:rFonts w:ascii="宋体" w:hAnsi="宋体" w:cs="宋体"/>
          <w:color w:val="auto"/>
          <w:sz w:val="24"/>
          <w:lang w:val="en-GB"/>
        </w:rPr>
      </w:pPr>
      <w:r>
        <w:rPr>
          <w:rFonts w:hint="eastAsia"/>
          <w:color w:val="auto"/>
          <w:sz w:val="24"/>
        </w:rPr>
        <w:t>法定代表人或</w:t>
      </w:r>
      <w:r>
        <w:rPr>
          <w:rFonts w:hint="eastAsia" w:ascii="宋体" w:hAnsi="宋体" w:cs="宋体"/>
          <w:color w:val="auto"/>
          <w:sz w:val="24"/>
          <w:lang w:val="en-GB"/>
        </w:rPr>
        <w:t>被授权人：</w:t>
      </w:r>
      <w:r>
        <w:rPr>
          <w:rFonts w:hint="eastAsia" w:ascii="宋体" w:hAnsi="宋体" w:cs="宋体"/>
          <w:color w:val="auto"/>
          <w:sz w:val="24"/>
          <w:u w:val="single"/>
          <w:lang w:val="en-GB"/>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GB"/>
        </w:rPr>
        <w:t xml:space="preserve"> </w:t>
      </w:r>
      <w:r>
        <w:rPr>
          <w:rFonts w:hint="eastAsia" w:ascii="宋体" w:hAnsi="宋体" w:cs="宋体"/>
          <w:color w:val="auto"/>
          <w:sz w:val="24"/>
          <w:u w:val="single"/>
        </w:rPr>
        <w:t xml:space="preserve">  </w:t>
      </w:r>
      <w:r>
        <w:rPr>
          <w:rFonts w:hint="eastAsia" w:ascii="宋体" w:hAnsi="宋体" w:cs="宋体"/>
          <w:color w:val="auto"/>
          <w:sz w:val="24"/>
          <w:u w:val="single"/>
          <w:lang w:val="en-GB"/>
        </w:rPr>
        <w:t xml:space="preserve">     </w:t>
      </w:r>
      <w:r>
        <w:rPr>
          <w:rFonts w:hint="eastAsia" w:ascii="宋体" w:hAnsi="宋体" w:cs="宋体"/>
          <w:bCs/>
          <w:color w:val="auto"/>
          <w:sz w:val="24"/>
          <w:u w:val="single"/>
          <w:lang w:val="en-GB"/>
        </w:rPr>
        <w:t>（亲笔签名）</w:t>
      </w:r>
    </w:p>
    <w:p w14:paraId="2EDD0459">
      <w:pPr>
        <w:ind w:firstLine="480"/>
        <w:rPr>
          <w:rFonts w:hint="eastAsia"/>
        </w:rPr>
      </w:pPr>
    </w:p>
    <w:p w14:paraId="539336A1">
      <w:pPr>
        <w:ind w:firstLine="480"/>
        <w:rPr>
          <w:rFonts w:hint="eastAsia" w:ascii="宋体" w:hAnsi="宋体" w:cs="宋体"/>
          <w:b/>
          <w:bCs/>
          <w:color w:val="auto"/>
          <w:sz w:val="24"/>
        </w:rPr>
      </w:pPr>
      <w:r>
        <w:rPr>
          <w:rFonts w:hint="eastAsia"/>
        </w:rPr>
        <w:t>日  期：</w:t>
      </w:r>
    </w:p>
    <w:p w14:paraId="4183EA4E">
      <w:pPr>
        <w:spacing w:before="156" w:beforeLines="50" w:after="156" w:afterLines="50" w:line="440" w:lineRule="exact"/>
        <w:jc w:val="left"/>
        <w:rPr>
          <w:rFonts w:ascii="宋体" w:hAnsi="宋体" w:cs="宋体"/>
          <w:b/>
          <w:bCs/>
          <w:color w:val="auto"/>
          <w:sz w:val="24"/>
        </w:rPr>
      </w:pPr>
      <w:r>
        <w:rPr>
          <w:rFonts w:hint="eastAsia" w:ascii="宋体" w:hAnsi="宋体" w:cs="宋体"/>
          <w:b/>
          <w:bCs/>
          <w:color w:val="auto"/>
          <w:sz w:val="24"/>
        </w:rPr>
        <w:t>注：</w:t>
      </w:r>
    </w:p>
    <w:p w14:paraId="4F85A338">
      <w:pPr>
        <w:spacing w:line="440" w:lineRule="exact"/>
        <w:ind w:firstLine="482" w:firstLineChars="200"/>
        <w:jc w:val="left"/>
        <w:rPr>
          <w:rFonts w:ascii="宋体" w:hAnsi="宋体" w:cs="宋体"/>
          <w:b/>
          <w:bCs/>
          <w:color w:val="auto"/>
          <w:sz w:val="24"/>
        </w:rPr>
      </w:pPr>
      <w:r>
        <w:rPr>
          <w:rFonts w:hint="eastAsia" w:ascii="宋体" w:hAnsi="宋体" w:cs="宋体"/>
          <w:b/>
          <w:bCs/>
          <w:color w:val="auto"/>
          <w:sz w:val="24"/>
        </w:rPr>
        <w:t>1. 此表为表样，</w:t>
      </w:r>
      <w:r>
        <w:rPr>
          <w:rFonts w:hint="eastAsia" w:cs="宋体"/>
          <w:b/>
          <w:bCs/>
          <w:color w:val="auto"/>
          <w:sz w:val="24"/>
          <w:lang w:val="en-US" w:eastAsia="zh-CN"/>
        </w:rPr>
        <w:t>供应商</w:t>
      </w:r>
      <w:r>
        <w:rPr>
          <w:rFonts w:hint="eastAsia" w:ascii="宋体" w:hAnsi="宋体" w:cs="宋体"/>
          <w:b/>
          <w:bCs/>
          <w:color w:val="auto"/>
          <w:sz w:val="24"/>
        </w:rPr>
        <w:t>必须把</w:t>
      </w:r>
      <w:r>
        <w:rPr>
          <w:rFonts w:hint="eastAsia" w:cs="宋体"/>
          <w:b/>
          <w:bCs/>
          <w:color w:val="auto"/>
          <w:sz w:val="24"/>
          <w:lang w:val="en-US" w:eastAsia="zh-CN"/>
        </w:rPr>
        <w:t>采购</w:t>
      </w:r>
      <w:r>
        <w:rPr>
          <w:rFonts w:hint="eastAsia" w:ascii="宋体" w:hAnsi="宋体" w:cs="宋体"/>
          <w:b/>
          <w:bCs/>
          <w:color w:val="auto"/>
          <w:sz w:val="24"/>
        </w:rPr>
        <w:t>项目的全部技术参数列入此表，并对</w:t>
      </w:r>
      <w:r>
        <w:rPr>
          <w:rFonts w:hint="eastAsia" w:ascii="宋体" w:hAnsi="宋体" w:cs="宋体"/>
          <w:b/>
          <w:bCs/>
          <w:color w:val="auto"/>
          <w:sz w:val="24"/>
          <w:lang w:eastAsia="zh-CN"/>
        </w:rPr>
        <w:t>需求</w:t>
      </w:r>
      <w:r>
        <w:rPr>
          <w:rFonts w:hint="eastAsia" w:ascii="宋体" w:hAnsi="宋体" w:cs="宋体"/>
          <w:b/>
          <w:bCs/>
          <w:color w:val="auto"/>
          <w:sz w:val="24"/>
        </w:rPr>
        <w:t>参数进行逐一应答，行数可自行添加，但表式不变。</w:t>
      </w:r>
    </w:p>
    <w:p w14:paraId="196DD8A4">
      <w:pPr>
        <w:tabs>
          <w:tab w:val="left" w:pos="11130"/>
        </w:tabs>
        <w:adjustRightInd w:val="0"/>
        <w:snapToGrid w:val="0"/>
        <w:spacing w:line="440" w:lineRule="exact"/>
        <w:ind w:firstLine="480" w:firstLineChars="200"/>
        <w:jc w:val="left"/>
        <w:rPr>
          <w:rFonts w:ascii="宋体" w:hAnsi="宋体" w:cs="宋体"/>
          <w:color w:val="auto"/>
          <w:sz w:val="24"/>
        </w:rPr>
      </w:pPr>
      <w:r>
        <w:rPr>
          <w:rFonts w:hint="eastAsia" w:ascii="宋体" w:hAnsi="宋体" w:cs="宋体"/>
          <w:color w:val="auto"/>
          <w:sz w:val="24"/>
        </w:rPr>
        <w:t>2. 按照</w:t>
      </w:r>
      <w:r>
        <w:rPr>
          <w:rFonts w:hint="eastAsia" w:cs="宋体"/>
          <w:color w:val="auto"/>
          <w:sz w:val="24"/>
          <w:lang w:val="en-US" w:eastAsia="zh-CN"/>
        </w:rPr>
        <w:t>采购</w:t>
      </w:r>
      <w:r>
        <w:rPr>
          <w:rFonts w:hint="eastAsia" w:ascii="宋体" w:hAnsi="宋体" w:cs="宋体"/>
          <w:color w:val="auto"/>
          <w:sz w:val="24"/>
        </w:rPr>
        <w:t>项目</w:t>
      </w:r>
      <w:r>
        <w:rPr>
          <w:rFonts w:hint="eastAsia" w:ascii="宋体" w:hAnsi="宋体" w:cs="宋体"/>
          <w:color w:val="auto"/>
          <w:sz w:val="24"/>
          <w:lang w:eastAsia="zh-CN"/>
        </w:rPr>
        <w:t>需求</w:t>
      </w:r>
      <w:r>
        <w:rPr>
          <w:rFonts w:hint="eastAsia" w:ascii="宋体" w:hAnsi="宋体" w:cs="宋体"/>
          <w:color w:val="auto"/>
          <w:sz w:val="24"/>
        </w:rPr>
        <w:t>参数要求的顺序对应填写“</w:t>
      </w:r>
      <w:r>
        <w:rPr>
          <w:rFonts w:hint="eastAsia" w:ascii="宋体" w:hAnsi="宋体" w:cs="宋体"/>
          <w:color w:val="auto"/>
          <w:sz w:val="24"/>
          <w:lang w:eastAsia="zh-CN"/>
        </w:rPr>
        <w:t>需求</w:t>
      </w:r>
      <w:r>
        <w:rPr>
          <w:rFonts w:hint="eastAsia" w:ascii="宋体" w:hAnsi="宋体" w:cs="宋体"/>
          <w:color w:val="auto"/>
          <w:sz w:val="24"/>
        </w:rPr>
        <w:t>响应情况表”；</w:t>
      </w:r>
      <w:r>
        <w:rPr>
          <w:rFonts w:hint="eastAsia" w:ascii="宋体" w:hAnsi="宋体" w:cs="宋体"/>
          <w:color w:val="auto"/>
          <w:sz w:val="24"/>
        </w:rPr>
        <w:tab/>
      </w:r>
    </w:p>
    <w:p w14:paraId="4C7B1DB6">
      <w:pPr>
        <w:adjustRightInd w:val="0"/>
        <w:snapToGrid w:val="0"/>
        <w:spacing w:line="440" w:lineRule="exact"/>
        <w:ind w:firstLine="480" w:firstLineChars="200"/>
        <w:jc w:val="left"/>
        <w:rPr>
          <w:rFonts w:ascii="宋体" w:hAnsi="宋体" w:cs="宋体"/>
          <w:color w:val="auto"/>
          <w:sz w:val="24"/>
        </w:rPr>
      </w:pPr>
      <w:r>
        <w:rPr>
          <w:rFonts w:hint="eastAsia" w:ascii="宋体" w:hAnsi="宋体" w:cs="宋体"/>
          <w:color w:val="auto"/>
          <w:sz w:val="24"/>
        </w:rPr>
        <w:t>3. 请在“</w:t>
      </w:r>
      <w:r>
        <w:rPr>
          <w:rFonts w:hint="eastAsia" w:cs="宋体"/>
          <w:bCs/>
          <w:color w:val="auto"/>
          <w:sz w:val="24"/>
          <w:lang w:val="en-US" w:eastAsia="zh-CN"/>
        </w:rPr>
        <w:t>供应商</w:t>
      </w:r>
      <w:r>
        <w:rPr>
          <w:rFonts w:hint="eastAsia" w:ascii="宋体" w:hAnsi="宋体" w:cs="宋体"/>
          <w:bCs/>
          <w:color w:val="auto"/>
          <w:sz w:val="24"/>
          <w:lang w:eastAsia="zh-CN"/>
        </w:rPr>
        <w:t>需求</w:t>
      </w:r>
      <w:r>
        <w:rPr>
          <w:rFonts w:hint="eastAsia" w:ascii="宋体" w:hAnsi="宋体" w:cs="宋体"/>
          <w:bCs/>
          <w:color w:val="auto"/>
          <w:sz w:val="24"/>
        </w:rPr>
        <w:t>规范描述</w:t>
      </w:r>
      <w:r>
        <w:rPr>
          <w:rFonts w:hint="eastAsia" w:ascii="宋体" w:hAnsi="宋体" w:cs="宋体"/>
          <w:color w:val="auto"/>
          <w:sz w:val="24"/>
        </w:rPr>
        <w:t xml:space="preserve">” </w:t>
      </w:r>
      <w:r>
        <w:rPr>
          <w:rFonts w:hint="eastAsia" w:ascii="宋体" w:hAnsi="宋体" w:cs="宋体"/>
          <w:bCs/>
          <w:color w:val="auto"/>
          <w:sz w:val="24"/>
        </w:rPr>
        <w:t>中列出所投货物</w:t>
      </w:r>
      <w:r>
        <w:rPr>
          <w:rFonts w:hint="eastAsia" w:cs="宋体"/>
          <w:bCs/>
          <w:color w:val="auto"/>
          <w:sz w:val="24"/>
          <w:lang w:eastAsia="zh-CN"/>
        </w:rPr>
        <w:t>（</w:t>
      </w:r>
      <w:r>
        <w:rPr>
          <w:rFonts w:hint="eastAsia" w:cs="宋体"/>
          <w:bCs/>
          <w:color w:val="auto"/>
          <w:sz w:val="24"/>
          <w:lang w:val="en-US" w:eastAsia="zh-CN"/>
        </w:rPr>
        <w:t>服务</w:t>
      </w:r>
      <w:r>
        <w:rPr>
          <w:rFonts w:hint="eastAsia" w:cs="宋体"/>
          <w:bCs/>
          <w:color w:val="auto"/>
          <w:sz w:val="24"/>
          <w:lang w:eastAsia="zh-CN"/>
        </w:rPr>
        <w:t>）</w:t>
      </w:r>
      <w:r>
        <w:rPr>
          <w:rFonts w:hint="eastAsia" w:ascii="宋体" w:hAnsi="宋体" w:cs="宋体"/>
          <w:bCs/>
          <w:color w:val="auto"/>
          <w:sz w:val="24"/>
        </w:rPr>
        <w:t>的详细</w:t>
      </w:r>
      <w:r>
        <w:rPr>
          <w:rFonts w:hint="eastAsia" w:ascii="宋体" w:hAnsi="宋体" w:cs="宋体"/>
          <w:bCs/>
          <w:color w:val="auto"/>
          <w:sz w:val="24"/>
          <w:lang w:eastAsia="zh-CN"/>
        </w:rPr>
        <w:t>需求</w:t>
      </w:r>
      <w:r>
        <w:rPr>
          <w:rFonts w:hint="eastAsia" w:ascii="宋体" w:hAnsi="宋体" w:cs="宋体"/>
          <w:bCs/>
          <w:color w:val="auto"/>
          <w:sz w:val="24"/>
        </w:rPr>
        <w:t>参数情况</w:t>
      </w:r>
      <w:r>
        <w:rPr>
          <w:rFonts w:hint="eastAsia" w:ascii="宋体" w:hAnsi="宋体" w:cs="宋体"/>
          <w:color w:val="auto"/>
          <w:sz w:val="24"/>
        </w:rPr>
        <w:t>；</w:t>
      </w:r>
    </w:p>
    <w:p w14:paraId="49695099">
      <w:pPr>
        <w:adjustRightInd w:val="0"/>
        <w:snapToGrid w:val="0"/>
        <w:spacing w:line="440" w:lineRule="exact"/>
        <w:ind w:firstLine="480" w:firstLineChars="200"/>
        <w:jc w:val="left"/>
        <w:rPr>
          <w:rFonts w:ascii="宋体" w:hAnsi="宋体" w:cs="宋体"/>
          <w:color w:val="auto"/>
          <w:sz w:val="24"/>
        </w:rPr>
      </w:pPr>
      <w:r>
        <w:rPr>
          <w:rFonts w:hint="eastAsia" w:ascii="宋体" w:hAnsi="宋体" w:cs="宋体"/>
          <w:color w:val="auto"/>
          <w:sz w:val="24"/>
        </w:rPr>
        <w:t xml:space="preserve">4. </w:t>
      </w:r>
      <w:r>
        <w:rPr>
          <w:rFonts w:hint="eastAsia" w:ascii="宋体" w:hAnsi="宋体" w:cs="宋体"/>
          <w:bCs/>
          <w:color w:val="auto"/>
          <w:sz w:val="24"/>
        </w:rPr>
        <w:t>是否表示正偏离</w:t>
      </w:r>
      <w:r>
        <w:rPr>
          <w:rFonts w:hint="eastAsia" w:cs="宋体"/>
          <w:bCs/>
          <w:color w:val="auto"/>
          <w:sz w:val="24"/>
          <w:lang w:eastAsia="zh-CN"/>
        </w:rPr>
        <w:t>（</w:t>
      </w:r>
      <w:r>
        <w:rPr>
          <w:rFonts w:hint="eastAsia" w:cs="宋体"/>
          <w:bCs/>
          <w:color w:val="auto"/>
          <w:sz w:val="24"/>
          <w:lang w:val="en-US" w:eastAsia="zh-CN"/>
        </w:rPr>
        <w:t>+</w:t>
      </w:r>
      <w:r>
        <w:rPr>
          <w:rFonts w:hint="eastAsia" w:cs="宋体"/>
          <w:bCs/>
          <w:color w:val="auto"/>
          <w:sz w:val="24"/>
          <w:lang w:eastAsia="zh-CN"/>
        </w:rPr>
        <w:t>）</w:t>
      </w:r>
      <w:r>
        <w:rPr>
          <w:rFonts w:hint="eastAsia" w:ascii="宋体" w:hAnsi="宋体" w:cs="宋体"/>
          <w:bCs/>
          <w:color w:val="auto"/>
          <w:sz w:val="24"/>
        </w:rPr>
        <w:t>、完全响应</w:t>
      </w:r>
      <w:r>
        <w:rPr>
          <w:rFonts w:hint="eastAsia" w:cs="宋体"/>
          <w:bCs/>
          <w:color w:val="auto"/>
          <w:sz w:val="24"/>
          <w:lang w:eastAsia="zh-CN"/>
        </w:rPr>
        <w:t>（</w:t>
      </w:r>
      <w:r>
        <w:rPr>
          <w:rFonts w:hint="eastAsia" w:cs="宋体"/>
          <w:bCs/>
          <w:color w:val="auto"/>
          <w:sz w:val="24"/>
          <w:lang w:val="en-US" w:eastAsia="zh-CN"/>
        </w:rPr>
        <w:t>=</w:t>
      </w:r>
      <w:r>
        <w:rPr>
          <w:rFonts w:hint="eastAsia" w:cs="宋体"/>
          <w:bCs/>
          <w:color w:val="auto"/>
          <w:sz w:val="24"/>
          <w:lang w:eastAsia="zh-CN"/>
        </w:rPr>
        <w:t>）</w:t>
      </w:r>
      <w:r>
        <w:rPr>
          <w:rFonts w:hint="eastAsia" w:ascii="宋体" w:hAnsi="宋体" w:cs="宋体"/>
          <w:bCs/>
          <w:color w:val="auto"/>
          <w:sz w:val="24"/>
        </w:rPr>
        <w:t>、负偏离</w:t>
      </w:r>
      <w:r>
        <w:rPr>
          <w:rFonts w:hint="eastAsia" w:cs="宋体"/>
          <w:bCs/>
          <w:color w:val="auto"/>
          <w:sz w:val="24"/>
          <w:lang w:val="en-US" w:eastAsia="zh-CN"/>
        </w:rPr>
        <w:t>(-)</w:t>
      </w:r>
      <w:r>
        <w:rPr>
          <w:rFonts w:hint="eastAsia" w:ascii="宋体" w:hAnsi="宋体" w:cs="宋体"/>
          <w:bCs/>
          <w:color w:val="auto"/>
          <w:sz w:val="24"/>
        </w:rPr>
        <w:t>，必须逐次对应响应。</w:t>
      </w:r>
      <w:r>
        <w:rPr>
          <w:rFonts w:hint="eastAsia" w:ascii="宋体" w:hAnsi="宋体" w:cs="宋体"/>
          <w:color w:val="auto"/>
          <w:sz w:val="24"/>
        </w:rPr>
        <w:t>评委评标时不能只根据</w:t>
      </w:r>
      <w:r>
        <w:rPr>
          <w:rFonts w:hint="eastAsia" w:cs="宋体"/>
          <w:color w:val="auto"/>
          <w:sz w:val="24"/>
          <w:lang w:val="en-US" w:eastAsia="zh-CN"/>
        </w:rPr>
        <w:t>供应商</w:t>
      </w:r>
      <w:r>
        <w:rPr>
          <w:rFonts w:hint="eastAsia" w:ascii="宋体" w:hAnsi="宋体" w:cs="宋体"/>
          <w:color w:val="auto"/>
          <w:sz w:val="24"/>
        </w:rPr>
        <w:t>填写的偏离情况说明来判断是否响应，而应认真查阅“投标文件技术参数/功能响应”内容以及相关的技术资料判断是否满足要求；</w:t>
      </w:r>
    </w:p>
    <w:p w14:paraId="0B4C3B42">
      <w:pPr>
        <w:adjustRightInd w:val="0"/>
        <w:snapToGrid w:val="0"/>
        <w:spacing w:line="440" w:lineRule="exact"/>
        <w:ind w:firstLine="480" w:firstLineChars="200"/>
        <w:jc w:val="left"/>
        <w:rPr>
          <w:rFonts w:hint="eastAsia" w:ascii="宋体" w:hAnsi="宋体" w:cs="宋体"/>
          <w:color w:val="auto"/>
          <w:sz w:val="24"/>
        </w:rPr>
      </w:pPr>
      <w:r>
        <w:rPr>
          <w:rFonts w:hint="eastAsia" w:ascii="宋体" w:hAnsi="宋体" w:cs="宋体"/>
          <w:color w:val="auto"/>
          <w:sz w:val="24"/>
        </w:rPr>
        <w:t xml:space="preserve">5. </w:t>
      </w:r>
      <w:r>
        <w:rPr>
          <w:rFonts w:hint="eastAsia" w:cs="宋体"/>
          <w:color w:val="auto"/>
          <w:sz w:val="24"/>
          <w:lang w:val="en-US" w:eastAsia="zh-CN"/>
        </w:rPr>
        <w:t>供应商</w:t>
      </w:r>
      <w:r>
        <w:rPr>
          <w:rFonts w:hint="eastAsia" w:ascii="宋体" w:hAnsi="宋体" w:cs="宋体"/>
          <w:color w:val="auto"/>
          <w:sz w:val="24"/>
        </w:rPr>
        <w:t>必须据实填写，不得虚假填写，否则将取消其投标或中标资格。</w:t>
      </w:r>
    </w:p>
    <w:p w14:paraId="16AF9BD7">
      <w:pPr>
        <w:rPr>
          <w:rFonts w:hint="eastAsia" w:ascii="宋体" w:hAnsi="宋体" w:cs="宋体"/>
          <w:color w:val="auto"/>
          <w:sz w:val="24"/>
        </w:rPr>
      </w:pPr>
      <w:r>
        <w:rPr>
          <w:rFonts w:hint="eastAsia" w:ascii="宋体" w:hAnsi="宋体" w:cs="宋体"/>
          <w:color w:val="auto"/>
          <w:sz w:val="24"/>
        </w:rPr>
        <w:br w:type="page"/>
      </w:r>
    </w:p>
    <w:p w14:paraId="181491E8">
      <w:pPr>
        <w:pStyle w:val="2"/>
        <w:ind w:left="0" w:leftChars="0" w:firstLine="0" w:firstLineChars="0"/>
      </w:pPr>
      <w:bookmarkStart w:id="223" w:name="_Toc9701"/>
      <w:bookmarkStart w:id="224" w:name="_Toc23114"/>
      <w:bookmarkStart w:id="225" w:name="_Toc1448"/>
      <w:bookmarkStart w:id="226" w:name="_Toc24320"/>
      <w:bookmarkStart w:id="227" w:name="_Toc70407852"/>
      <w:bookmarkStart w:id="228" w:name="_Toc16324"/>
      <w:r>
        <w:rPr>
          <w:rFonts w:hint="eastAsia"/>
        </w:rPr>
        <w:t>八、</w:t>
      </w:r>
      <w:r>
        <w:rPr>
          <w:rFonts w:hint="eastAsia"/>
          <w:lang w:eastAsia="zh-CN"/>
        </w:rPr>
        <w:t>供应商</w:t>
      </w:r>
      <w:r>
        <w:rPr>
          <w:rFonts w:hint="eastAsia"/>
        </w:rPr>
        <w:t>认为需要提供的其他材料</w:t>
      </w:r>
      <w:bookmarkEnd w:id="223"/>
      <w:bookmarkEnd w:id="224"/>
      <w:bookmarkEnd w:id="225"/>
      <w:bookmarkEnd w:id="226"/>
      <w:bookmarkEnd w:id="227"/>
      <w:bookmarkEnd w:id="228"/>
    </w:p>
    <w:p w14:paraId="30A72A4D">
      <w:pPr>
        <w:ind w:left="0" w:leftChars="0" w:firstLine="0" w:firstLineChars="0"/>
        <w:jc w:val="center"/>
        <w:rPr>
          <w:rFonts w:hint="eastAsia"/>
        </w:rPr>
      </w:pPr>
      <w:r>
        <w:rPr>
          <w:rFonts w:hint="eastAsia"/>
          <w:lang w:eastAsia="zh-CN"/>
        </w:rPr>
        <w:t>（</w:t>
      </w:r>
      <w:r>
        <w:rPr>
          <w:rFonts w:hint="eastAsia"/>
          <w:lang w:val="en-US" w:eastAsia="zh-CN"/>
        </w:rPr>
        <w:t>格式自拟</w:t>
      </w:r>
      <w:r>
        <w:rPr>
          <w:rFonts w:hint="eastAsia"/>
          <w:lang w:eastAsia="zh-CN"/>
        </w:rPr>
        <w:t>）</w:t>
      </w:r>
    </w:p>
    <w:p w14:paraId="6A107044">
      <w:pPr>
        <w:ind w:firstLine="480"/>
        <w:rPr>
          <w:rFonts w:hint="eastAsia"/>
        </w:rPr>
      </w:pPr>
    </w:p>
    <w:p w14:paraId="442AE715">
      <w:pPr>
        <w:pStyle w:val="2"/>
        <w:numPr>
          <w:ilvl w:val="0"/>
          <w:numId w:val="0"/>
        </w:numPr>
        <w:ind w:leftChars="0"/>
        <w:jc w:val="center"/>
        <w:rPr>
          <w:rFonts w:hint="eastAsia"/>
        </w:rPr>
      </w:pPr>
      <w:r>
        <w:rPr>
          <w:rFonts w:hint="eastAsia"/>
          <w:lang w:val="en-US" w:eastAsia="zh-CN"/>
        </w:rPr>
        <w:t>九、技术、商务服务方案</w:t>
      </w:r>
    </w:p>
    <w:p w14:paraId="546C2C4E">
      <w:pPr>
        <w:numPr>
          <w:ilvl w:val="0"/>
          <w:numId w:val="0"/>
        </w:numPr>
        <w:jc w:val="center"/>
        <w:rPr>
          <w:rFonts w:hint="eastAsia" w:eastAsia="宋体"/>
          <w:lang w:eastAsia="zh-CN"/>
        </w:rPr>
      </w:pPr>
      <w:r>
        <w:rPr>
          <w:rFonts w:hint="eastAsia"/>
          <w:lang w:eastAsia="zh-CN"/>
        </w:rPr>
        <w:t>（</w:t>
      </w:r>
      <w:r>
        <w:rPr>
          <w:rFonts w:hint="eastAsia"/>
          <w:lang w:val="en-US" w:eastAsia="zh-CN"/>
        </w:rPr>
        <w:t>格式自拟</w:t>
      </w:r>
      <w:r>
        <w:rPr>
          <w:rFonts w:hint="eastAsia"/>
          <w:lang w:eastAsia="zh-CN"/>
        </w:rPr>
        <w:t>）</w:t>
      </w:r>
    </w:p>
    <w:p w14:paraId="4320977E">
      <w:pPr>
        <w:ind w:firstLine="480"/>
      </w:pPr>
      <w:r>
        <w:rPr>
          <w:rFonts w:hint="eastAsia"/>
        </w:rPr>
        <w:br w:type="page"/>
      </w:r>
    </w:p>
    <w:p w14:paraId="6C457EDE">
      <w:pPr>
        <w:spacing w:after="138"/>
        <w:ind w:firstLine="0" w:firstLineChars="0"/>
        <w:jc w:val="center"/>
        <w:outlineLvl w:val="0"/>
        <w:rPr>
          <w:b/>
          <w:bCs/>
          <w:sz w:val="32"/>
          <w:szCs w:val="32"/>
          <w:shd w:val="clear" w:color="auto" w:fill="FFFFFF"/>
        </w:rPr>
      </w:pPr>
      <w:bookmarkStart w:id="229" w:name="_Toc8503"/>
      <w:bookmarkStart w:id="230" w:name="_Toc28052"/>
      <w:r>
        <w:rPr>
          <w:rFonts w:hint="eastAsia"/>
          <w:b/>
          <w:bCs/>
          <w:sz w:val="32"/>
          <w:szCs w:val="32"/>
          <w:shd w:val="clear" w:color="auto" w:fill="FFFFFF"/>
        </w:rPr>
        <w:t>中小企业声明函（如有）</w:t>
      </w:r>
      <w:bookmarkEnd w:id="229"/>
      <w:bookmarkEnd w:id="230"/>
    </w:p>
    <w:p w14:paraId="184A5120">
      <w:pPr>
        <w:widowControl w:val="0"/>
        <w:spacing w:line="240" w:lineRule="auto"/>
        <w:ind w:firstLine="560"/>
        <w:jc w:val="both"/>
        <w:rPr>
          <w:rFonts w:ascii="宋体" w:hAnsi="宋体" w:eastAsia="宋体" w:cs="宋体"/>
          <w:color w:val="auto"/>
          <w:kern w:val="2"/>
          <w:sz w:val="28"/>
          <w:szCs w:val="28"/>
        </w:rPr>
      </w:pPr>
      <w:r>
        <w:rPr>
          <w:rFonts w:ascii="宋体" w:hAnsi="宋体" w:eastAsia="宋体" w:cs="宋体"/>
          <w:color w:val="auto"/>
          <w:kern w:val="2"/>
          <w:sz w:val="28"/>
          <w:szCs w:val="28"/>
        </w:rPr>
        <w:t>本公司（联合体）郑重声明，根据《政府采购促进中小企业发展管理办法》（财库﹝2020﹞46号）的规定，本公司（联合体）参加</w:t>
      </w:r>
      <w:r>
        <w:rPr>
          <w:rFonts w:ascii="宋体" w:hAnsi="宋体" w:eastAsia="宋体" w:cs="宋体"/>
          <w:color w:val="auto"/>
          <w:kern w:val="2"/>
          <w:sz w:val="28"/>
          <w:szCs w:val="28"/>
          <w:u w:val="single"/>
        </w:rPr>
        <w:t>（单位名称）</w:t>
      </w:r>
      <w:r>
        <w:rPr>
          <w:rFonts w:ascii="宋体" w:hAnsi="宋体" w:eastAsia="宋体" w:cs="宋体"/>
          <w:color w:val="auto"/>
          <w:kern w:val="2"/>
          <w:sz w:val="28"/>
          <w:szCs w:val="28"/>
        </w:rPr>
        <w:t>的</w:t>
      </w:r>
      <w:r>
        <w:rPr>
          <w:rFonts w:ascii="宋体" w:hAnsi="宋体" w:eastAsia="宋体" w:cs="宋体"/>
          <w:color w:val="auto"/>
          <w:kern w:val="2"/>
          <w:sz w:val="28"/>
          <w:szCs w:val="28"/>
          <w:u w:val="single"/>
        </w:rPr>
        <w:t>（项目名称）</w:t>
      </w:r>
      <w:r>
        <w:rPr>
          <w:rFonts w:ascii="宋体" w:hAnsi="宋体" w:eastAsia="宋体" w:cs="宋体"/>
          <w:color w:val="auto"/>
          <w:kern w:val="2"/>
          <w:sz w:val="28"/>
          <w:szCs w:val="28"/>
        </w:rPr>
        <w:t xml:space="preserve">采购活动，提供的货物全部由符合政策要求的中小企业制造。相关企业（含联合体中的中小企业、签订分包意向协议的中小企业）的具体情况如下： </w:t>
      </w:r>
    </w:p>
    <w:p w14:paraId="4237338B">
      <w:pPr>
        <w:widowControl w:val="0"/>
        <w:spacing w:line="240" w:lineRule="auto"/>
        <w:ind w:firstLine="560"/>
        <w:jc w:val="both"/>
        <w:rPr>
          <w:rFonts w:ascii="宋体" w:hAnsi="宋体" w:eastAsia="宋体" w:cs="宋体"/>
          <w:color w:val="auto"/>
          <w:kern w:val="2"/>
          <w:sz w:val="28"/>
          <w:szCs w:val="28"/>
        </w:rPr>
      </w:pPr>
      <w:r>
        <w:rPr>
          <w:rFonts w:ascii="宋体" w:hAnsi="宋体" w:eastAsia="宋体" w:cs="宋体"/>
          <w:color w:val="auto"/>
          <w:kern w:val="2"/>
          <w:sz w:val="28"/>
          <w:szCs w:val="28"/>
        </w:rPr>
        <w:t>1.</w:t>
      </w:r>
      <w:r>
        <w:rPr>
          <w:rFonts w:ascii="宋体" w:hAnsi="宋体" w:eastAsia="宋体" w:cs="宋体"/>
          <w:color w:val="auto"/>
          <w:kern w:val="2"/>
          <w:sz w:val="28"/>
          <w:szCs w:val="28"/>
          <w:u w:val="single"/>
        </w:rPr>
        <w:t xml:space="preserve"> （标的名称） </w:t>
      </w:r>
      <w:r>
        <w:rPr>
          <w:rFonts w:ascii="宋体" w:hAnsi="宋体" w:eastAsia="宋体" w:cs="宋体"/>
          <w:color w:val="auto"/>
          <w:kern w:val="2"/>
          <w:sz w:val="28"/>
          <w:szCs w:val="28"/>
        </w:rPr>
        <w:t>，属于</w:t>
      </w:r>
      <w:r>
        <w:rPr>
          <w:rFonts w:ascii="宋体" w:hAnsi="宋体" w:eastAsia="宋体" w:cs="宋体"/>
          <w:color w:val="auto"/>
          <w:kern w:val="2"/>
          <w:sz w:val="28"/>
          <w:szCs w:val="28"/>
          <w:u w:val="single"/>
        </w:rPr>
        <w:t>（采购文件中明确的所属行业）</w:t>
      </w:r>
      <w:r>
        <w:rPr>
          <w:rFonts w:ascii="宋体" w:hAnsi="宋体" w:eastAsia="宋体" w:cs="宋体"/>
          <w:color w:val="auto"/>
          <w:kern w:val="2"/>
          <w:sz w:val="28"/>
          <w:szCs w:val="28"/>
        </w:rPr>
        <w:t>；承建（承接）企业为</w:t>
      </w:r>
      <w:r>
        <w:rPr>
          <w:rFonts w:ascii="宋体" w:hAnsi="宋体" w:eastAsia="宋体" w:cs="宋体"/>
          <w:color w:val="auto"/>
          <w:kern w:val="2"/>
          <w:sz w:val="28"/>
          <w:szCs w:val="28"/>
          <w:u w:val="single"/>
        </w:rPr>
        <w:t>（企业名称）</w:t>
      </w:r>
      <w:r>
        <w:rPr>
          <w:rFonts w:ascii="宋体" w:hAnsi="宋体" w:eastAsia="宋体" w:cs="宋体"/>
          <w:color w:val="auto"/>
          <w:kern w:val="2"/>
          <w:sz w:val="28"/>
          <w:szCs w:val="28"/>
        </w:rPr>
        <w:t>，从业人员</w:t>
      </w:r>
      <w:r>
        <w:rPr>
          <w:rFonts w:hint="eastAsia" w:ascii="宋体" w:hAnsi="宋体" w:eastAsia="宋体" w:cs="宋体"/>
          <w:color w:val="auto"/>
          <w:kern w:val="2"/>
          <w:sz w:val="28"/>
          <w:szCs w:val="28"/>
          <w:u w:val="single"/>
          <w:lang w:val="en-US" w:eastAsia="zh-CN"/>
        </w:rPr>
        <w:t xml:space="preserve">       </w:t>
      </w:r>
      <w:r>
        <w:rPr>
          <w:rFonts w:ascii="宋体" w:hAnsi="宋体" w:eastAsia="宋体" w:cs="宋体"/>
          <w:color w:val="auto"/>
          <w:kern w:val="2"/>
          <w:sz w:val="28"/>
          <w:szCs w:val="28"/>
        </w:rPr>
        <w:t>人，营业收入为</w:t>
      </w:r>
      <w:r>
        <w:rPr>
          <w:rFonts w:hint="eastAsia" w:ascii="宋体" w:hAnsi="宋体" w:eastAsia="宋体" w:cs="宋体"/>
          <w:color w:val="auto"/>
          <w:kern w:val="2"/>
          <w:sz w:val="28"/>
          <w:szCs w:val="28"/>
          <w:u w:val="single"/>
          <w:lang w:val="en-US" w:eastAsia="zh-CN"/>
        </w:rPr>
        <w:t xml:space="preserve">       </w:t>
      </w:r>
      <w:r>
        <w:rPr>
          <w:rFonts w:ascii="宋体" w:hAnsi="宋体" w:eastAsia="宋体" w:cs="宋体"/>
          <w:color w:val="auto"/>
          <w:kern w:val="2"/>
          <w:sz w:val="28"/>
          <w:szCs w:val="28"/>
        </w:rPr>
        <w:t>万元，资产总额为</w:t>
      </w:r>
      <w:r>
        <w:rPr>
          <w:rFonts w:hint="eastAsia" w:ascii="宋体" w:hAnsi="宋体" w:eastAsia="宋体" w:cs="宋体"/>
          <w:color w:val="auto"/>
          <w:kern w:val="2"/>
          <w:sz w:val="28"/>
          <w:szCs w:val="28"/>
          <w:u w:val="single"/>
          <w:lang w:val="en-US" w:eastAsia="zh-CN"/>
        </w:rPr>
        <w:t xml:space="preserve">     </w:t>
      </w:r>
      <w:r>
        <w:rPr>
          <w:rFonts w:ascii="宋体" w:hAnsi="宋体" w:eastAsia="宋体" w:cs="宋体"/>
          <w:color w:val="auto"/>
          <w:kern w:val="2"/>
          <w:sz w:val="28"/>
          <w:szCs w:val="28"/>
        </w:rPr>
        <w:t>万元 ，属于</w:t>
      </w:r>
      <w:r>
        <w:rPr>
          <w:rFonts w:ascii="宋体" w:hAnsi="宋体" w:eastAsia="宋体" w:cs="宋体"/>
          <w:color w:val="auto"/>
          <w:kern w:val="2"/>
          <w:sz w:val="28"/>
          <w:szCs w:val="28"/>
          <w:u w:val="single"/>
        </w:rPr>
        <w:t>（中型企业、小型企业、微型企业）</w:t>
      </w:r>
      <w:r>
        <w:rPr>
          <w:rFonts w:ascii="宋体" w:hAnsi="宋体" w:eastAsia="宋体" w:cs="宋体"/>
          <w:color w:val="auto"/>
          <w:kern w:val="2"/>
          <w:sz w:val="28"/>
          <w:szCs w:val="28"/>
        </w:rPr>
        <w:t>；</w:t>
      </w:r>
    </w:p>
    <w:p w14:paraId="3967FA73">
      <w:pPr>
        <w:widowControl w:val="0"/>
        <w:spacing w:line="240" w:lineRule="auto"/>
        <w:ind w:firstLine="560"/>
        <w:jc w:val="both"/>
        <w:rPr>
          <w:rFonts w:ascii="宋体" w:hAnsi="宋体" w:eastAsia="宋体" w:cs="宋体"/>
          <w:color w:val="auto"/>
          <w:kern w:val="2"/>
          <w:sz w:val="28"/>
          <w:szCs w:val="28"/>
        </w:rPr>
      </w:pPr>
      <w:r>
        <w:rPr>
          <w:rFonts w:ascii="宋体" w:hAnsi="宋体" w:eastAsia="宋体" w:cs="宋体"/>
          <w:color w:val="auto"/>
          <w:kern w:val="2"/>
          <w:sz w:val="28"/>
          <w:szCs w:val="28"/>
        </w:rPr>
        <w:t>2.</w:t>
      </w:r>
      <w:r>
        <w:rPr>
          <w:rFonts w:ascii="宋体" w:hAnsi="宋体" w:eastAsia="宋体" w:cs="宋体"/>
          <w:color w:val="auto"/>
          <w:kern w:val="2"/>
          <w:sz w:val="28"/>
          <w:szCs w:val="28"/>
          <w:u w:val="single"/>
        </w:rPr>
        <w:t xml:space="preserve"> （标的名称） </w:t>
      </w:r>
      <w:r>
        <w:rPr>
          <w:rFonts w:ascii="宋体" w:hAnsi="宋体" w:eastAsia="宋体" w:cs="宋体"/>
          <w:color w:val="auto"/>
          <w:kern w:val="2"/>
          <w:sz w:val="28"/>
          <w:szCs w:val="28"/>
        </w:rPr>
        <w:t>，属于</w:t>
      </w:r>
      <w:r>
        <w:rPr>
          <w:rFonts w:ascii="宋体" w:hAnsi="宋体" w:eastAsia="宋体" w:cs="宋体"/>
          <w:color w:val="auto"/>
          <w:kern w:val="2"/>
          <w:sz w:val="28"/>
          <w:szCs w:val="28"/>
          <w:u w:val="single"/>
        </w:rPr>
        <w:t>（采购文件中明确的所属行业）</w:t>
      </w:r>
      <w:r>
        <w:rPr>
          <w:rFonts w:ascii="宋体" w:hAnsi="宋体" w:eastAsia="宋体" w:cs="宋体"/>
          <w:color w:val="auto"/>
          <w:kern w:val="2"/>
          <w:sz w:val="28"/>
          <w:szCs w:val="28"/>
        </w:rPr>
        <w:t>；承建（承接）企业为</w:t>
      </w:r>
      <w:r>
        <w:rPr>
          <w:rFonts w:ascii="宋体" w:hAnsi="宋体" w:eastAsia="宋体" w:cs="宋体"/>
          <w:color w:val="auto"/>
          <w:kern w:val="2"/>
          <w:sz w:val="28"/>
          <w:szCs w:val="28"/>
          <w:u w:val="single"/>
        </w:rPr>
        <w:t>（企业名称）</w:t>
      </w:r>
      <w:r>
        <w:rPr>
          <w:rFonts w:ascii="宋体" w:hAnsi="宋体" w:eastAsia="宋体" w:cs="宋体"/>
          <w:color w:val="auto"/>
          <w:kern w:val="2"/>
          <w:sz w:val="28"/>
          <w:szCs w:val="28"/>
        </w:rPr>
        <w:t>，从业人员</w:t>
      </w:r>
      <w:r>
        <w:rPr>
          <w:rFonts w:hint="eastAsia" w:ascii="宋体" w:hAnsi="宋体" w:eastAsia="宋体" w:cs="宋体"/>
          <w:color w:val="auto"/>
          <w:kern w:val="2"/>
          <w:sz w:val="28"/>
          <w:szCs w:val="28"/>
          <w:u w:val="single"/>
          <w:lang w:val="en-US" w:eastAsia="zh-CN"/>
        </w:rPr>
        <w:t xml:space="preserve">      </w:t>
      </w:r>
      <w:r>
        <w:rPr>
          <w:rFonts w:ascii="宋体" w:hAnsi="宋体" w:eastAsia="宋体" w:cs="宋体"/>
          <w:color w:val="auto"/>
          <w:kern w:val="2"/>
          <w:sz w:val="28"/>
          <w:szCs w:val="28"/>
        </w:rPr>
        <w:t>人，营业收入为</w:t>
      </w:r>
      <w:r>
        <w:rPr>
          <w:rFonts w:hint="eastAsia" w:ascii="宋体" w:hAnsi="宋体" w:eastAsia="宋体" w:cs="宋体"/>
          <w:color w:val="auto"/>
          <w:kern w:val="2"/>
          <w:sz w:val="28"/>
          <w:szCs w:val="28"/>
          <w:u w:val="single"/>
          <w:lang w:val="en-US" w:eastAsia="zh-CN"/>
        </w:rPr>
        <w:t xml:space="preserve">      </w:t>
      </w:r>
      <w:r>
        <w:rPr>
          <w:rFonts w:ascii="宋体" w:hAnsi="宋体" w:eastAsia="宋体" w:cs="宋体"/>
          <w:color w:val="auto"/>
          <w:kern w:val="2"/>
          <w:sz w:val="28"/>
          <w:szCs w:val="28"/>
        </w:rPr>
        <w:t>万元，资产总额为</w:t>
      </w:r>
      <w:r>
        <w:rPr>
          <w:rFonts w:hint="eastAsia" w:ascii="宋体" w:hAnsi="宋体" w:eastAsia="宋体" w:cs="宋体"/>
          <w:color w:val="auto"/>
          <w:kern w:val="2"/>
          <w:sz w:val="28"/>
          <w:szCs w:val="28"/>
          <w:u w:val="single"/>
          <w:lang w:val="en-US" w:eastAsia="zh-CN"/>
        </w:rPr>
        <w:t xml:space="preserve">      </w:t>
      </w:r>
      <w:r>
        <w:rPr>
          <w:rFonts w:ascii="宋体" w:hAnsi="宋体" w:eastAsia="宋体" w:cs="宋体"/>
          <w:color w:val="auto"/>
          <w:kern w:val="2"/>
          <w:sz w:val="28"/>
          <w:szCs w:val="28"/>
        </w:rPr>
        <w:t>万元，属于</w:t>
      </w:r>
      <w:r>
        <w:rPr>
          <w:rFonts w:ascii="宋体" w:hAnsi="宋体" w:eastAsia="宋体" w:cs="宋体"/>
          <w:color w:val="auto"/>
          <w:kern w:val="2"/>
          <w:sz w:val="28"/>
          <w:szCs w:val="28"/>
          <w:u w:val="single"/>
        </w:rPr>
        <w:t>（中型企业、 小型企业、微型企业）</w:t>
      </w:r>
      <w:r>
        <w:rPr>
          <w:rFonts w:ascii="宋体" w:hAnsi="宋体" w:eastAsia="宋体" w:cs="宋体"/>
          <w:color w:val="auto"/>
          <w:kern w:val="2"/>
          <w:sz w:val="28"/>
          <w:szCs w:val="28"/>
        </w:rPr>
        <w:t>；</w:t>
      </w:r>
    </w:p>
    <w:p w14:paraId="45D09DFB">
      <w:pPr>
        <w:widowControl w:val="0"/>
        <w:spacing w:line="240" w:lineRule="auto"/>
        <w:ind w:firstLine="560"/>
        <w:jc w:val="both"/>
        <w:rPr>
          <w:rFonts w:ascii="宋体" w:hAnsi="宋体" w:eastAsia="宋体" w:cs="宋体"/>
          <w:color w:val="auto"/>
          <w:kern w:val="2"/>
          <w:sz w:val="28"/>
          <w:szCs w:val="28"/>
        </w:rPr>
      </w:pPr>
      <w:r>
        <w:rPr>
          <w:rFonts w:ascii="宋体" w:hAnsi="宋体" w:eastAsia="宋体" w:cs="宋体"/>
          <w:color w:val="auto"/>
          <w:kern w:val="2"/>
          <w:sz w:val="28"/>
          <w:szCs w:val="28"/>
        </w:rPr>
        <w:t xml:space="preserve"> …… </w:t>
      </w:r>
    </w:p>
    <w:p w14:paraId="68B64349">
      <w:pPr>
        <w:widowControl w:val="0"/>
        <w:spacing w:line="240" w:lineRule="auto"/>
        <w:ind w:firstLine="560"/>
        <w:jc w:val="both"/>
        <w:rPr>
          <w:rFonts w:ascii="宋体" w:hAnsi="宋体" w:eastAsia="宋体" w:cs="宋体"/>
          <w:color w:val="auto"/>
          <w:kern w:val="2"/>
          <w:sz w:val="28"/>
          <w:szCs w:val="28"/>
        </w:rPr>
      </w:pPr>
      <w:r>
        <w:rPr>
          <w:rFonts w:ascii="宋体" w:hAnsi="宋体" w:eastAsia="宋体" w:cs="宋体"/>
          <w:color w:val="auto"/>
          <w:kern w:val="2"/>
          <w:sz w:val="28"/>
          <w:szCs w:val="28"/>
        </w:rPr>
        <w:t>以上企业，不属于大企业的分支机构，不存在控股股东为大企业的情形，也不存在与大企业的负责人为同一人的情形。本企业对上述声明内容的真实性负责。如有虚假，将依法承担相应责任。</w:t>
      </w:r>
    </w:p>
    <w:p w14:paraId="69953D91">
      <w:pPr>
        <w:widowControl w:val="0"/>
        <w:spacing w:line="240" w:lineRule="auto"/>
        <w:ind w:firstLine="560"/>
        <w:jc w:val="right"/>
        <w:rPr>
          <w:rFonts w:ascii="宋体" w:hAnsi="宋体" w:eastAsia="宋体" w:cs="宋体"/>
          <w:color w:val="auto"/>
          <w:kern w:val="2"/>
          <w:sz w:val="28"/>
          <w:szCs w:val="28"/>
        </w:rPr>
      </w:pPr>
    </w:p>
    <w:p w14:paraId="03B64C30">
      <w:pPr>
        <w:widowControl w:val="0"/>
        <w:spacing w:line="240" w:lineRule="auto"/>
        <w:ind w:firstLine="560"/>
        <w:jc w:val="right"/>
        <w:rPr>
          <w:rFonts w:ascii="宋体" w:hAnsi="宋体" w:eastAsia="宋体" w:cs="宋体"/>
          <w:color w:val="auto"/>
          <w:kern w:val="2"/>
          <w:sz w:val="28"/>
          <w:szCs w:val="28"/>
        </w:rPr>
      </w:pPr>
      <w:r>
        <w:rPr>
          <w:rFonts w:ascii="宋体" w:hAnsi="宋体" w:eastAsia="宋体" w:cs="宋体"/>
          <w:color w:val="auto"/>
          <w:kern w:val="2"/>
          <w:sz w:val="28"/>
          <w:szCs w:val="28"/>
        </w:rPr>
        <w:t>企业名称（盖章）：</w:t>
      </w:r>
      <w:r>
        <w:rPr>
          <w:rFonts w:hint="eastAsia" w:ascii="宋体" w:hAnsi="宋体" w:eastAsia="宋体" w:cs="宋体"/>
          <w:color w:val="auto"/>
          <w:kern w:val="2"/>
          <w:sz w:val="28"/>
          <w:szCs w:val="28"/>
          <w:lang w:val="en-US" w:eastAsia="zh-CN"/>
        </w:rPr>
        <w:t xml:space="preserve">  </w:t>
      </w:r>
      <w:r>
        <w:rPr>
          <w:rFonts w:ascii="宋体" w:hAnsi="宋体" w:eastAsia="宋体" w:cs="宋体"/>
          <w:color w:val="auto"/>
          <w:kern w:val="2"/>
          <w:sz w:val="28"/>
          <w:szCs w:val="28"/>
        </w:rPr>
        <w:t xml:space="preserve"> </w:t>
      </w:r>
    </w:p>
    <w:p w14:paraId="12A2D030">
      <w:pPr>
        <w:widowControl w:val="0"/>
        <w:wordWrap w:val="0"/>
        <w:autoSpaceDE w:val="0"/>
        <w:autoSpaceDN w:val="0"/>
        <w:snapToGrid w:val="0"/>
        <w:spacing w:line="420" w:lineRule="exact"/>
        <w:ind w:firstLine="496"/>
        <w:jc w:val="right"/>
        <w:rPr>
          <w:rFonts w:hint="default" w:eastAsia="宋体"/>
          <w:spacing w:val="8"/>
          <w:lang w:val="en-US" w:eastAsia="zh-CN"/>
        </w:rPr>
      </w:pPr>
      <w:r>
        <w:rPr>
          <w:rFonts w:ascii="宋体" w:hAnsi="宋体" w:eastAsia="宋体" w:cs="宋体"/>
          <w:color w:val="auto"/>
          <w:kern w:val="2"/>
          <w:sz w:val="28"/>
          <w:szCs w:val="28"/>
        </w:rPr>
        <w:t>日 期：</w:t>
      </w:r>
      <w:r>
        <w:rPr>
          <w:rFonts w:hint="eastAsia" w:ascii="宋体" w:hAnsi="宋体" w:eastAsia="宋体" w:cs="宋体"/>
          <w:color w:val="auto"/>
          <w:kern w:val="2"/>
          <w:sz w:val="28"/>
          <w:szCs w:val="28"/>
          <w:lang w:val="en-US" w:eastAsia="zh-CN"/>
        </w:rPr>
        <w:t xml:space="preserve">  </w:t>
      </w:r>
      <w:r>
        <w:rPr>
          <w:rFonts w:hint="eastAsia" w:ascii="宋体" w:hAnsi="宋体" w:eastAsia="宋体" w:cs="宋体"/>
          <w:color w:val="auto"/>
          <w:kern w:val="2"/>
          <w:sz w:val="28"/>
          <w:szCs w:val="24"/>
          <w:lang w:val="en-US" w:eastAsia="zh-CN"/>
        </w:rPr>
        <w:t xml:space="preserve">     </w:t>
      </w:r>
    </w:p>
    <w:p w14:paraId="0C0FA007">
      <w:pPr>
        <w:spacing w:line="420" w:lineRule="exact"/>
        <w:ind w:firstLine="480"/>
        <w:rPr>
          <w:szCs w:val="24"/>
        </w:rPr>
      </w:pPr>
    </w:p>
    <w:p w14:paraId="3ED2C59A">
      <w:pPr>
        <w:adjustRightInd w:val="0"/>
        <w:ind w:firstLine="480"/>
      </w:pPr>
      <w:r>
        <w:rPr>
          <w:rFonts w:hint="eastAsia" w:ascii="仿宋" w:hAnsi="仿宋" w:eastAsia="仿宋" w:cs="仿宋"/>
          <w:b/>
          <w:bCs/>
          <w:color w:val="auto"/>
          <w:sz w:val="24"/>
          <w:lang w:bidi="ar"/>
        </w:rPr>
        <w:t>备注：从业人员、营业收入、资产总额填报上一年度数据，无上一年度数据的新成立企业可不填报。</w:t>
      </w:r>
      <w:r>
        <w:br w:type="page"/>
      </w:r>
    </w:p>
    <w:p w14:paraId="56CA1EA3">
      <w:pPr>
        <w:adjustRightInd w:val="0"/>
        <w:ind w:firstLine="0" w:firstLineChars="0"/>
        <w:jc w:val="center"/>
        <w:rPr>
          <w:b/>
          <w:sz w:val="28"/>
          <w:szCs w:val="28"/>
        </w:rPr>
      </w:pPr>
      <w:r>
        <w:rPr>
          <w:rFonts w:hint="eastAsia"/>
          <w:b/>
          <w:sz w:val="28"/>
          <w:szCs w:val="28"/>
        </w:rPr>
        <w:t>残疾人福利性单位声明函</w:t>
      </w:r>
    </w:p>
    <w:p w14:paraId="20F3FB6C">
      <w:pPr>
        <w:adjustRightInd w:val="0"/>
        <w:ind w:firstLine="560"/>
        <w:rPr>
          <w:sz w:val="28"/>
          <w:szCs w:val="28"/>
        </w:rPr>
      </w:pPr>
    </w:p>
    <w:p w14:paraId="46514003">
      <w:pPr>
        <w:adjustRightInd w:val="0"/>
        <w:ind w:firstLine="560"/>
        <w:rPr>
          <w:sz w:val="28"/>
          <w:szCs w:val="28"/>
        </w:rPr>
      </w:pPr>
      <w:r>
        <w:rPr>
          <w:rFonts w:hint="eastAsia"/>
          <w:sz w:val="28"/>
          <w:szCs w:val="28"/>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4B8CDF">
      <w:pPr>
        <w:adjustRightInd w:val="0"/>
        <w:ind w:firstLine="560"/>
        <w:rPr>
          <w:sz w:val="28"/>
          <w:szCs w:val="28"/>
        </w:rPr>
      </w:pPr>
      <w:r>
        <w:rPr>
          <w:rFonts w:hint="eastAsia"/>
          <w:sz w:val="28"/>
          <w:szCs w:val="28"/>
        </w:rPr>
        <w:t>本单位对上述声明的真实性负责。如有虚假，将依法承担相应责任。</w:t>
      </w:r>
    </w:p>
    <w:p w14:paraId="582EE937">
      <w:pPr>
        <w:adjustRightInd w:val="0"/>
        <w:ind w:firstLine="560"/>
        <w:rPr>
          <w:sz w:val="28"/>
          <w:szCs w:val="28"/>
        </w:rPr>
      </w:pPr>
    </w:p>
    <w:p w14:paraId="24743513">
      <w:pPr>
        <w:adjustRightInd w:val="0"/>
        <w:ind w:firstLine="560"/>
        <w:rPr>
          <w:sz w:val="28"/>
          <w:szCs w:val="28"/>
        </w:rPr>
      </w:pPr>
    </w:p>
    <w:p w14:paraId="67328FBE">
      <w:pPr>
        <w:adjustRightInd w:val="0"/>
        <w:ind w:left="645" w:firstLine="560"/>
        <w:rPr>
          <w:sz w:val="28"/>
          <w:szCs w:val="28"/>
        </w:rPr>
      </w:pPr>
      <w:r>
        <w:rPr>
          <w:rFonts w:hint="eastAsia"/>
          <w:sz w:val="28"/>
          <w:szCs w:val="28"/>
        </w:rPr>
        <w:t xml:space="preserve">                      供应商（盖章）：            </w:t>
      </w:r>
    </w:p>
    <w:p w14:paraId="6F69591F">
      <w:pPr>
        <w:ind w:firstLine="560"/>
      </w:pPr>
      <w:r>
        <w:rPr>
          <w:rFonts w:hint="eastAsia"/>
          <w:sz w:val="28"/>
          <w:szCs w:val="28"/>
        </w:rPr>
        <w:t xml:space="preserve">                                  日   期：</w:t>
      </w:r>
      <w:r>
        <w:rPr>
          <w:rFonts w:hint="eastAsia"/>
        </w:rPr>
        <w:br w:type="page"/>
      </w:r>
    </w:p>
    <w:p w14:paraId="346DE1D5">
      <w:pPr>
        <w:adjustRightInd w:val="0"/>
        <w:ind w:firstLine="0" w:firstLineChars="0"/>
        <w:jc w:val="center"/>
        <w:rPr>
          <w:rFonts w:hint="eastAsia" w:ascii="宋体" w:hAnsi="宋体" w:eastAsia="宋体" w:cs="宋体"/>
          <w:b/>
          <w:sz w:val="28"/>
          <w:szCs w:val="28"/>
        </w:rPr>
      </w:pPr>
      <w:r>
        <w:rPr>
          <w:rFonts w:hint="eastAsia" w:ascii="宋体" w:hAnsi="宋体" w:eastAsia="宋体" w:cs="宋体"/>
          <w:b/>
          <w:sz w:val="28"/>
          <w:szCs w:val="28"/>
          <w:lang w:val="en-US" w:eastAsia="zh-CN"/>
        </w:rPr>
        <w:t xml:space="preserve">监狱企业证明文件 </w:t>
      </w:r>
    </w:p>
    <w:p w14:paraId="498B2845">
      <w:pPr>
        <w:adjustRightInd w:val="0"/>
        <w:ind w:firstLine="560"/>
        <w:rPr>
          <w:rFonts w:hint="eastAsia" w:ascii="宋体" w:hAnsi="宋体" w:eastAsia="宋体" w:cs="宋体"/>
          <w:sz w:val="28"/>
          <w:szCs w:val="28"/>
        </w:rPr>
      </w:pPr>
      <w:r>
        <w:rPr>
          <w:rFonts w:hint="eastAsia" w:ascii="宋体" w:hAnsi="宋体" w:eastAsia="宋体" w:cs="宋体"/>
          <w:sz w:val="28"/>
          <w:szCs w:val="28"/>
          <w:lang w:val="en-US" w:eastAsia="zh-CN"/>
        </w:rPr>
        <w:t>享受政策优惠的监狱企业须提供由省级以上监狱管理局、戒毒管理局（含新疆生产建设兵团）出具的属于监狱企业的证明文件。</w:t>
      </w:r>
    </w:p>
    <w:p w14:paraId="0D6A0016">
      <w:pPr>
        <w:ind w:firstLine="560"/>
      </w:pPr>
      <w:r>
        <w:rPr>
          <w:rFonts w:hint="eastAsia"/>
        </w:rPr>
        <w:br w:type="page"/>
      </w:r>
    </w:p>
    <w:p w14:paraId="74DC22D2">
      <w:pPr>
        <w:pStyle w:val="3"/>
        <w:ind w:firstLine="0" w:firstLineChars="0"/>
        <w:rPr>
          <w:color w:val="auto"/>
        </w:rPr>
      </w:pPr>
      <w:bookmarkStart w:id="231" w:name="_Toc4937"/>
      <w:bookmarkStart w:id="232" w:name="_Toc70407853"/>
      <w:bookmarkStart w:id="233" w:name="_Toc70407799"/>
      <w:r>
        <w:rPr>
          <w:rFonts w:hint="eastAsia"/>
          <w:color w:val="auto"/>
        </w:rPr>
        <w:t>第六章 评审办法和程序</w:t>
      </w:r>
      <w:bookmarkEnd w:id="182"/>
      <w:bookmarkEnd w:id="183"/>
      <w:bookmarkEnd w:id="184"/>
      <w:bookmarkEnd w:id="231"/>
      <w:bookmarkEnd w:id="232"/>
      <w:bookmarkEnd w:id="233"/>
    </w:p>
    <w:p w14:paraId="2A359731">
      <w:pPr>
        <w:ind w:firstLine="480"/>
        <w:outlineLvl w:val="1"/>
      </w:pPr>
      <w:bookmarkStart w:id="234" w:name="_Toc28783"/>
      <w:r>
        <w:rPr>
          <w:rFonts w:hint="eastAsia"/>
        </w:rPr>
        <w:t>1. 总则</w:t>
      </w:r>
      <w:bookmarkEnd w:id="185"/>
      <w:bookmarkEnd w:id="186"/>
      <w:bookmarkEnd w:id="234"/>
    </w:p>
    <w:p w14:paraId="27B4B966">
      <w:pPr>
        <w:ind w:firstLine="480"/>
      </w:pPr>
      <w:r>
        <w:rPr>
          <w:rFonts w:hint="eastAsia"/>
        </w:rPr>
        <w:t>1.1 根据《中华人民共和国政府采购法》《政府采购竞争性磋商采购方式管理暂行办法》和《中华人民共和国政府采购法实施条例》等法律和规章，结合本采购项目特点制定本评审办法。</w:t>
      </w:r>
    </w:p>
    <w:p w14:paraId="4EA6A149">
      <w:pPr>
        <w:ind w:firstLine="480"/>
      </w:pPr>
      <w:r>
        <w:rPr>
          <w:rFonts w:hint="eastAsia"/>
        </w:rPr>
        <w:t>1.2 磋商工作由采购人、采购代理机构负责组织，评审由采购人、采购代理机构依法组建的磋商小组负责。磋商小组由采购人代表和有关技术、经济等方面的专家组成。</w:t>
      </w:r>
    </w:p>
    <w:p w14:paraId="76668AC2">
      <w:pPr>
        <w:ind w:firstLine="480"/>
      </w:pPr>
      <w:r>
        <w:rPr>
          <w:rFonts w:hint="eastAsia"/>
        </w:rPr>
        <w:t>1.3 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68AFF62D">
      <w:pPr>
        <w:ind w:firstLine="480"/>
      </w:pPr>
      <w:r>
        <w:rPr>
          <w:rFonts w:hint="eastAsia"/>
        </w:rPr>
        <w:t>1.4 评审过程严格保密。供应商对磋商小组的评审过程或合同授予决定施加影响的任何行为都可能导致其响应文件被拒绝。</w:t>
      </w:r>
    </w:p>
    <w:p w14:paraId="0393792A">
      <w:pPr>
        <w:ind w:firstLine="480"/>
      </w:pPr>
      <w:r>
        <w:rPr>
          <w:rFonts w:hint="eastAsia"/>
        </w:rPr>
        <w:t>1.5 磋商小组发现磋商文件表述不明确或需要说明的事项，可提请采购人、采购代理机构书面解释说明。</w:t>
      </w:r>
    </w:p>
    <w:p w14:paraId="1E62A169">
      <w:pPr>
        <w:ind w:firstLine="480"/>
      </w:pPr>
      <w:r>
        <w:rPr>
          <w:rFonts w:hint="eastAsia"/>
        </w:rPr>
        <w:t>1.6 磋商小组对响应文件的判定，只依据响应文件和磋商过程中认定的文件，不依据磋商后的任何外来证明。</w:t>
      </w:r>
    </w:p>
    <w:p w14:paraId="091B2ABA">
      <w:pPr>
        <w:ind w:firstLine="480"/>
        <w:outlineLvl w:val="1"/>
      </w:pPr>
      <w:bookmarkStart w:id="235" w:name="_Toc6938"/>
      <w:r>
        <w:rPr>
          <w:rFonts w:hint="eastAsia"/>
        </w:rPr>
        <w:t>2. 初步评审</w:t>
      </w:r>
      <w:bookmarkEnd w:id="235"/>
    </w:p>
    <w:p w14:paraId="4329E079">
      <w:pPr>
        <w:ind w:firstLine="480"/>
      </w:pPr>
      <w:r>
        <w:rPr>
          <w:rFonts w:hint="eastAsia"/>
        </w:rPr>
        <w:t>2.1 竞争性磋商小组根据“初步审查表”对响应文件的资格性和符合性进行评审，只有对“初步审查表”（附表4）所列各项作出实质性响应的响应文件才能通过初步评审。对是否实质性响应竞争性磋商文件的要求有争议的响应文件内容，磋商小组将以记名方式表决，得票超过半数的</w:t>
      </w:r>
      <w:r>
        <w:rPr>
          <w:rFonts w:hint="eastAsia"/>
          <w:lang w:eastAsia="zh-CN"/>
        </w:rPr>
        <w:t>供应商</w:t>
      </w:r>
      <w:r>
        <w:rPr>
          <w:rFonts w:hint="eastAsia"/>
        </w:rPr>
        <w:t>有资格进入下一阶段的评审，否则将被淘汰。</w:t>
      </w:r>
    </w:p>
    <w:p w14:paraId="5B1D89A3">
      <w:pPr>
        <w:ind w:firstLine="480"/>
      </w:pPr>
      <w:r>
        <w:rPr>
          <w:rFonts w:hint="eastAsia"/>
        </w:rPr>
        <w:t>2.2 磋商小组将审查响应文件是否完整、有关资料证明文件是否真实有效、是否提交投标保证金、文件签署是否合格、投标有效期是否满足要求、投标文件的总体编排是否基本有序等。</w:t>
      </w:r>
    </w:p>
    <w:p w14:paraId="4862F99F">
      <w:pPr>
        <w:ind w:firstLine="480"/>
      </w:pPr>
      <w:r>
        <w:rPr>
          <w:rFonts w:hint="eastAsia"/>
        </w:rPr>
        <w:t>2.3在详细评审之前，磋商小组要审查每份响应文件是否实质上响应了招标文件的要求。实质上响应的投标，应该是符合招标文件全部条款、条件和规格的要求，没有重大偏离或保留的投标。所谓重大偏离或保留，是指实质上影响合同的供货范围、质量和性能；或者实质上与招标文件不一致，而且限制了合同中采购人的权利或供应商的义务；纠正这些偏离或保留，将会对其他实质上的响应要求的供应商的竞争地位产生不公正的影响。磋商小组认定响应文件是否响应</w:t>
      </w:r>
      <w:r>
        <w:rPr>
          <w:rFonts w:hint="eastAsia"/>
          <w:lang w:val="en-US" w:eastAsia="zh-CN"/>
        </w:rPr>
        <w:t>磋商</w:t>
      </w:r>
      <w:r>
        <w:rPr>
          <w:rFonts w:hint="eastAsia"/>
        </w:rPr>
        <w:t>文件的要求，只根据响应文件本身的内容，而不寻找外部的证据。</w:t>
      </w:r>
    </w:p>
    <w:p w14:paraId="51816B89">
      <w:pPr>
        <w:ind w:firstLine="480"/>
      </w:pPr>
      <w:r>
        <w:rPr>
          <w:rFonts w:hint="eastAsia"/>
          <w:bCs/>
        </w:rPr>
        <w:t>2.4 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由法定代表人或其授权代表签字或者加盖公章。由授权代表签字的，应当附法定代表人授权书。供应商为自然人的，应当由本人签字并附身份证明。</w:t>
      </w:r>
    </w:p>
    <w:p w14:paraId="6F526309">
      <w:pPr>
        <w:ind w:firstLine="480"/>
        <w:rPr>
          <w:bCs/>
        </w:rPr>
      </w:pPr>
      <w:r>
        <w:rPr>
          <w:rFonts w:hint="eastAsia"/>
        </w:rPr>
        <w:t>2.5</w:t>
      </w:r>
      <w:r>
        <w:rPr>
          <w:rFonts w:hint="eastAsia"/>
          <w:bCs/>
        </w:rPr>
        <w:t>投标文件出现（但不限于）下列情况的将被认定为无效投标：</w:t>
      </w:r>
    </w:p>
    <w:p w14:paraId="0121A186">
      <w:pPr>
        <w:ind w:firstLine="480"/>
      </w:pPr>
      <w:r>
        <w:rPr>
          <w:rFonts w:hint="eastAsia"/>
        </w:rPr>
        <w:t>（1）供应商未按要求提供营业执照等资格证明文件；</w:t>
      </w:r>
    </w:p>
    <w:p w14:paraId="6338D50D">
      <w:pPr>
        <w:ind w:firstLine="480"/>
      </w:pPr>
      <w:r>
        <w:rPr>
          <w:rFonts w:hint="eastAsia"/>
        </w:rPr>
        <w:t>（2）供应商未提交投标保证金或投标保证金金额不足；</w:t>
      </w:r>
    </w:p>
    <w:p w14:paraId="165A9558">
      <w:pPr>
        <w:ind w:firstLine="480"/>
      </w:pPr>
      <w:r>
        <w:rPr>
          <w:rFonts w:hint="eastAsia"/>
        </w:rPr>
        <w:t>（3）投标有效期不足；</w:t>
      </w:r>
    </w:p>
    <w:p w14:paraId="089F4703">
      <w:pPr>
        <w:ind w:firstLine="480"/>
      </w:pPr>
      <w:r>
        <w:rPr>
          <w:rFonts w:hint="eastAsia"/>
        </w:rPr>
        <w:t>（4）投标文件未按</w:t>
      </w:r>
      <w:r>
        <w:rPr>
          <w:rFonts w:hint="eastAsia"/>
          <w:lang w:val="en-US" w:eastAsia="zh-CN"/>
        </w:rPr>
        <w:t>磋商</w:t>
      </w:r>
      <w:r>
        <w:rPr>
          <w:rFonts w:hint="eastAsia"/>
        </w:rPr>
        <w:t>文件规定要求填写投标内容及签名盖章；</w:t>
      </w:r>
    </w:p>
    <w:p w14:paraId="393D3513">
      <w:pPr>
        <w:ind w:firstLine="480"/>
        <w:rPr>
          <w:rFonts w:hint="eastAsia" w:ascii="宋体" w:hAnsi="宋体" w:eastAsia="宋体" w:cs="宋体"/>
        </w:rPr>
      </w:pPr>
      <w:r>
        <w:rPr>
          <w:rFonts w:hint="eastAsia"/>
        </w:rPr>
        <w:t>（5）投标</w:t>
      </w:r>
      <w:r>
        <w:rPr>
          <w:rFonts w:hint="eastAsia" w:ascii="宋体" w:hAnsi="宋体" w:eastAsia="宋体" w:cs="宋体"/>
        </w:rPr>
        <w:t>报价超过了采购预算（最高限价），采购人不能支付的；</w:t>
      </w:r>
    </w:p>
    <w:p w14:paraId="3850B372">
      <w:pPr>
        <w:ind w:firstLine="480"/>
        <w:rPr>
          <w:rFonts w:hint="eastAsia" w:ascii="宋体" w:hAnsi="宋体" w:eastAsia="宋体" w:cs="宋体"/>
        </w:rPr>
      </w:pPr>
      <w:r>
        <w:rPr>
          <w:rFonts w:hint="eastAsia" w:ascii="宋体" w:hAnsi="宋体" w:eastAsia="宋体" w:cs="宋体"/>
        </w:rPr>
        <w:t>（6）投标报价明显过低，可能低于其成本价，而供应商不能作出合理的说明；</w:t>
      </w:r>
    </w:p>
    <w:p w14:paraId="334C18AA">
      <w:pPr>
        <w:pStyle w:val="87"/>
        <w:numPr>
          <w:ilvl w:val="0"/>
          <w:numId w:val="5"/>
        </w:numPr>
        <w:ind w:firstLineChars="0"/>
      </w:pPr>
      <w:r>
        <w:rPr>
          <w:rFonts w:hint="eastAsia"/>
        </w:rPr>
        <w:t>评审委员会认为投标未实质性响应招标文件要求的。</w:t>
      </w:r>
    </w:p>
    <w:p w14:paraId="24D23D2B">
      <w:pPr>
        <w:pStyle w:val="87"/>
        <w:ind w:left="0" w:leftChars="0" w:firstLine="480" w:firstLineChars="200"/>
        <w:outlineLvl w:val="1"/>
        <w:rPr>
          <w:rFonts w:hint="default" w:ascii="宋体" w:hAnsi="宋体" w:eastAsia="宋体" w:cs="宋体"/>
          <w:bCs/>
          <w:sz w:val="24"/>
          <w:szCs w:val="22"/>
          <w:lang w:val="en-US" w:eastAsia="zh-CN" w:bidi="ar-SA"/>
        </w:rPr>
      </w:pPr>
      <w:bookmarkStart w:id="236" w:name="_Toc3572"/>
      <w:r>
        <w:rPr>
          <w:rFonts w:hint="eastAsia" w:ascii="宋体" w:hAnsi="宋体" w:eastAsia="宋体" w:cs="宋体"/>
          <w:bCs/>
          <w:sz w:val="24"/>
          <w:szCs w:val="22"/>
          <w:lang w:val="en-US" w:eastAsia="zh-CN" w:bidi="ar-SA"/>
        </w:rPr>
        <w:t>2.6根据《财政部关于政府采购竞争性磋商采购方式管理暂行办法有关问题的补充通知财库〔2015〕124号》规定，采用竞争性磋商采购方式采购的政府购买服务项目（含政府和社会资本合作项目），在采购过程中符合要求的供应商（社会资本）只有2家的，竞争性磋商采购活动可以继续进行。</w:t>
      </w:r>
    </w:p>
    <w:p w14:paraId="7DA05C79">
      <w:pPr>
        <w:pStyle w:val="87"/>
        <w:ind w:left="240" w:firstLine="240" w:firstLineChars="100"/>
        <w:outlineLvl w:val="1"/>
      </w:pPr>
      <w:r>
        <w:rPr>
          <w:rFonts w:hint="eastAsia"/>
        </w:rPr>
        <w:t>3.分别与单一供应商进行磋商</w:t>
      </w:r>
      <w:bookmarkEnd w:id="236"/>
    </w:p>
    <w:p w14:paraId="4107C676">
      <w:pPr>
        <w:ind w:firstLine="480"/>
        <w:rPr>
          <w:bCs/>
        </w:rPr>
      </w:pPr>
      <w:r>
        <w:rPr>
          <w:rFonts w:hint="eastAsia"/>
          <w:bCs/>
        </w:rPr>
        <w:t>3.1 磋商小组所有成员应当集中与单一供应商分别进行磋商，并给予所有参加磋商的供应商平等的磋商机会。</w:t>
      </w:r>
    </w:p>
    <w:p w14:paraId="3B907502">
      <w:pPr>
        <w:ind w:firstLine="480"/>
        <w:rPr>
          <w:bCs/>
        </w:rPr>
      </w:pPr>
      <w:r>
        <w:rPr>
          <w:rFonts w:hint="eastAsia"/>
          <w:bCs/>
        </w:rPr>
        <w:t>3.2 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14:paraId="23893A15">
      <w:pPr>
        <w:ind w:firstLine="480"/>
        <w:outlineLvl w:val="1"/>
      </w:pPr>
      <w:bookmarkStart w:id="237" w:name="_Toc28999"/>
      <w:r>
        <w:rPr>
          <w:rFonts w:hint="eastAsia"/>
        </w:rPr>
        <w:t>4. 供应商提交最终报价（二次报价表，详见附件5）</w:t>
      </w:r>
      <w:bookmarkEnd w:id="237"/>
    </w:p>
    <w:p w14:paraId="56BCC343">
      <w:pPr>
        <w:ind w:firstLine="480"/>
        <w:rPr>
          <w:bCs/>
        </w:rPr>
      </w:pPr>
      <w:r>
        <w:rPr>
          <w:rFonts w:hint="eastAsia"/>
          <w:bCs/>
        </w:rPr>
        <w:t>4.1 磋商文件能够详细列明采购标的的技术、服务要求的，磋商结束后，磋商小组应当要求所有实质性响应的供应商在规定时间内提交最终报价，提交最终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终报价。最终报价是供应商响应文件的有效组成部分。</w:t>
      </w:r>
    </w:p>
    <w:p w14:paraId="3AE7FEB2">
      <w:pPr>
        <w:ind w:firstLine="480"/>
        <w:rPr>
          <w:bCs/>
        </w:rPr>
      </w:pPr>
      <w:r>
        <w:rPr>
          <w:rFonts w:hint="eastAsia"/>
          <w:bCs/>
        </w:rPr>
        <w:t>4.2 已提交响应文件的供应商，在提交最终报价之前，可以根据磋商情况退出磋商。采购人、采购代理机构应当退还退出磋商的供应商的磋商保证金。</w:t>
      </w:r>
    </w:p>
    <w:p w14:paraId="3AFEC886">
      <w:pPr>
        <w:ind w:firstLine="480"/>
        <w:outlineLvl w:val="1"/>
      </w:pPr>
      <w:bookmarkStart w:id="238" w:name="_Toc5722"/>
      <w:r>
        <w:rPr>
          <w:rFonts w:hint="eastAsia"/>
        </w:rPr>
        <w:t>5. 综合评分（见附件6）</w:t>
      </w:r>
      <w:bookmarkEnd w:id="238"/>
    </w:p>
    <w:p w14:paraId="108BE2B5">
      <w:pPr>
        <w:ind w:firstLine="480"/>
        <w:rPr>
          <w:bCs/>
        </w:rPr>
      </w:pPr>
      <w:r>
        <w:rPr>
          <w:rFonts w:hint="eastAsia"/>
          <w:bCs/>
        </w:rPr>
        <w:t>5.1 经磋商确定最终采购需求和提交最终报价的供应商后，由磋商小组采用综合评分法对提交最终报价的供应商的响应文件和最终报价进行综合评分。</w:t>
      </w:r>
    </w:p>
    <w:p w14:paraId="32266BEE">
      <w:pPr>
        <w:ind w:firstLine="480"/>
        <w:rPr>
          <w:bCs/>
        </w:rPr>
      </w:pPr>
      <w:r>
        <w:rPr>
          <w:rFonts w:hint="eastAsia"/>
          <w:bCs/>
        </w:rPr>
        <w:t>综合评分法，是指响应文件满足磋商文件全部实质性要求且按评审因素的量化指标评审得分最高的供应商为排名第一的成交候选人的评审方法。</w:t>
      </w:r>
    </w:p>
    <w:p w14:paraId="1B2480C3">
      <w:pPr>
        <w:ind w:firstLine="480"/>
        <w:rPr>
          <w:bCs/>
        </w:rPr>
      </w:pPr>
      <w:r>
        <w:rPr>
          <w:rFonts w:hint="eastAsia"/>
          <w:bCs/>
        </w:rPr>
        <w:t>5.2 综合评分法评审标准中的分值设置应当与评审因素的量化指标相对应。磋商文件中没有规定的评审标准不得作为评审依据。</w:t>
      </w:r>
    </w:p>
    <w:p w14:paraId="5D680102">
      <w:pPr>
        <w:ind w:firstLine="480"/>
        <w:rPr>
          <w:bCs/>
        </w:rPr>
      </w:pPr>
      <w:r>
        <w:rPr>
          <w:rFonts w:hint="eastAsia"/>
          <w:bCs/>
        </w:rPr>
        <w:t>评审时，磋商小组各成员应当独立对每个有效响应的文件进行评价、打分，然后汇总每个供应商每项评分因素的得分。评标过程中，不得去掉报价中的最高报价和最低报价。</w:t>
      </w:r>
    </w:p>
    <w:p w14:paraId="12E3C3F8">
      <w:pPr>
        <w:ind w:firstLine="480"/>
        <w:outlineLvl w:val="1"/>
      </w:pPr>
      <w:bookmarkStart w:id="239" w:name="_Toc29162"/>
      <w:r>
        <w:rPr>
          <w:rFonts w:hint="eastAsia"/>
        </w:rPr>
        <w:t>6．关于政策性优惠</w:t>
      </w:r>
      <w:bookmarkEnd w:id="239"/>
      <w:r>
        <w:rPr>
          <w:rFonts w:hint="eastAsia" w:ascii="宋体" w:hAnsi="宋体" w:eastAsia="宋体" w:cs="宋体"/>
          <w:b/>
          <w:bCs/>
          <w:sz w:val="24"/>
          <w:szCs w:val="22"/>
          <w:lang w:val="en-US" w:eastAsia="zh-CN" w:bidi="ar-SA"/>
        </w:rPr>
        <w:t>（</w:t>
      </w:r>
      <w:r>
        <w:rPr>
          <w:rFonts w:hint="eastAsia" w:cs="宋体"/>
          <w:b/>
          <w:bCs/>
          <w:sz w:val="24"/>
          <w:szCs w:val="22"/>
          <w:lang w:val="en-US" w:eastAsia="zh-CN" w:bidi="ar-SA"/>
        </w:rPr>
        <w:t>如</w:t>
      </w:r>
      <w:r>
        <w:rPr>
          <w:rFonts w:hint="eastAsia" w:ascii="宋体" w:hAnsi="宋体" w:eastAsia="宋体" w:cs="宋体"/>
          <w:b/>
          <w:bCs/>
          <w:sz w:val="24"/>
          <w:szCs w:val="22"/>
          <w:lang w:val="en-US" w:eastAsia="zh-CN" w:bidi="ar-SA"/>
        </w:rPr>
        <w:t>属专门面向中小企业采购的，小微企业不再享受政策优惠）</w:t>
      </w:r>
    </w:p>
    <w:p w14:paraId="6ED65BB6">
      <w:pPr>
        <w:ind w:firstLine="480"/>
      </w:pPr>
      <w:r>
        <w:rPr>
          <w:rFonts w:hint="eastAsia"/>
        </w:rPr>
        <w:t>6.1所投分包（如不分包则指本项目）的所有报价产品进入当期节能清单的，其评标价=报价*（1-2%）；供应商所投产品满足此规定的，必须提供声明函并提供相关证明文件。</w:t>
      </w:r>
    </w:p>
    <w:p w14:paraId="338A6BD7">
      <w:pPr>
        <w:ind w:firstLine="480"/>
      </w:pPr>
      <w:r>
        <w:rPr>
          <w:rFonts w:hint="eastAsia"/>
        </w:rPr>
        <w:t>6.2所投分包（如不分包则指本项目）的所有报价产品进入当期环保清单的，其评标价=报价*（1-1%）；供应商所投产品满足此规定的，必须提供声明函并提供相关证明文件。</w:t>
      </w:r>
    </w:p>
    <w:p w14:paraId="4F965296">
      <w:pPr>
        <w:ind w:firstLine="480"/>
      </w:pPr>
      <w:r>
        <w:rPr>
          <w:rFonts w:hint="eastAsia"/>
        </w:rPr>
        <w:t>6.3供应商为小型和微型企业（含联合体）的情况：</w:t>
      </w:r>
    </w:p>
    <w:p w14:paraId="7727945B">
      <w:pPr>
        <w:ind w:firstLine="480"/>
      </w:pPr>
      <w:r>
        <w:rPr>
          <w:rFonts w:hint="eastAsia"/>
        </w:rPr>
        <w:t>（1）中小企业的认定标准：</w:t>
      </w:r>
    </w:p>
    <w:p w14:paraId="07E54CC6">
      <w:pPr>
        <w:ind w:firstLine="480"/>
      </w:pPr>
      <w:r>
        <w:rPr>
          <w:rFonts w:hint="eastAsia"/>
        </w:rPr>
        <w:t>A 提供本企业制造的货物、承担的工程或者服务，或者提供其他中小企业制造的货物，不包括提供或使用大型企业注册商标的货物；</w:t>
      </w:r>
    </w:p>
    <w:p w14:paraId="03A787BD">
      <w:pPr>
        <w:ind w:firstLine="480"/>
      </w:pPr>
      <w:r>
        <w:rPr>
          <w:rFonts w:hint="eastAsia"/>
        </w:rPr>
        <w:t>B 本规定所称中小企业划分标准，是指国务院有关部门根据企业从业人员、营业收入、资产总额等指标制定的中小企业划型标准（工信部联企业（2011）300号）；</w:t>
      </w:r>
    </w:p>
    <w:p w14:paraId="20C72CD3">
      <w:pPr>
        <w:ind w:firstLine="480"/>
      </w:pPr>
      <w:r>
        <w:rPr>
          <w:rFonts w:hint="eastAsia"/>
        </w:rPr>
        <w:t>C 小型、微型企业提供有中型企业制造的货物的，视同为中型企业；小型、微型、中型企业提供有大型企业制造的货物的，视同为大型企业。</w:t>
      </w:r>
    </w:p>
    <w:p w14:paraId="54F3276C">
      <w:pPr>
        <w:ind w:firstLine="480"/>
      </w:pPr>
      <w:r>
        <w:rPr>
          <w:rFonts w:hint="eastAsia"/>
        </w:rPr>
        <w:t>D 监狱企业视同为小型、微型企业。</w:t>
      </w:r>
    </w:p>
    <w:p w14:paraId="3C5CF0F1">
      <w:pPr>
        <w:ind w:firstLine="480"/>
      </w:pPr>
      <w:r>
        <w:rPr>
          <w:rFonts w:hint="eastAsia"/>
        </w:rPr>
        <w:t>E 残疾人福利性单位视同小型、微型企业</w:t>
      </w:r>
    </w:p>
    <w:p w14:paraId="1B191A3D">
      <w:pPr>
        <w:ind w:firstLine="480"/>
      </w:pPr>
      <w:r>
        <w:rPr>
          <w:rFonts w:hint="eastAsia"/>
        </w:rPr>
        <w:t>6.4具体评审价说明：</w:t>
      </w:r>
    </w:p>
    <w:p w14:paraId="76584FAE">
      <w:pPr>
        <w:ind w:firstLine="480"/>
      </w:pPr>
      <w:r>
        <w:rPr>
          <w:rFonts w:hint="eastAsia"/>
        </w:rPr>
        <w:t>供应商为小型或微型企业，</w:t>
      </w:r>
      <w:r>
        <w:rPr>
          <w:rFonts w:hint="eastAsia"/>
          <w:lang w:val="en-US" w:eastAsia="zh-CN"/>
        </w:rPr>
        <w:t>政府采购</w:t>
      </w:r>
      <w:r>
        <w:rPr>
          <w:rFonts w:hint="eastAsia"/>
        </w:rPr>
        <w:t>其评审价=报价*（1-</w:t>
      </w:r>
      <w:r>
        <w:rPr>
          <w:rFonts w:hint="eastAsia"/>
          <w:lang w:val="en-US" w:eastAsia="zh-CN"/>
        </w:rPr>
        <w:t>10</w:t>
      </w:r>
      <w:r>
        <w:rPr>
          <w:rFonts w:hint="eastAsia"/>
        </w:rPr>
        <w:t>%）</w:t>
      </w:r>
      <w:r>
        <w:rPr>
          <w:rFonts w:hint="eastAsia"/>
          <w:lang w:eastAsia="zh-CN"/>
        </w:rPr>
        <w:t>，</w:t>
      </w:r>
      <w:r>
        <w:rPr>
          <w:rFonts w:hint="eastAsia"/>
          <w:lang w:val="en-US" w:eastAsia="zh-CN"/>
        </w:rPr>
        <w:t>建设工程</w:t>
      </w:r>
      <w:r>
        <w:rPr>
          <w:rFonts w:hint="eastAsia"/>
        </w:rPr>
        <w:t>其评审价=报价*（1-</w:t>
      </w:r>
      <w:r>
        <w:rPr>
          <w:rFonts w:hint="eastAsia"/>
          <w:lang w:val="en-US" w:eastAsia="zh-CN"/>
        </w:rPr>
        <w:t>3</w:t>
      </w:r>
      <w:r>
        <w:rPr>
          <w:rFonts w:hint="eastAsia"/>
        </w:rPr>
        <w:t>%）；</w:t>
      </w:r>
    </w:p>
    <w:p w14:paraId="5498036F">
      <w:pPr>
        <w:ind w:firstLine="480"/>
      </w:pPr>
      <w:r>
        <w:rPr>
          <w:rFonts w:hint="eastAsia"/>
        </w:rPr>
        <w:t>供应商为联合体报价，联合体中有小型或微型企业且联合协议中约定小型、微型企业的协议合同金额占到联合体协议合同总金额30%以上的，其评审价=报价*（1-2%）。</w:t>
      </w:r>
    </w:p>
    <w:p w14:paraId="21A8D6D0">
      <w:pPr>
        <w:ind w:firstLine="480"/>
        <w:rPr>
          <w:b/>
          <w:bCs/>
        </w:rPr>
      </w:pPr>
      <w:r>
        <w:rPr>
          <w:rFonts w:hint="eastAsia"/>
        </w:rPr>
        <w:t>6.5供应商为工信部联企业（2011）300号文规定的小型和微型企业（含联合体）的，必须如实填写“中小企业声明函”，“</w:t>
      </w:r>
      <w:bookmarkStart w:id="240" w:name="OLE_LINK14"/>
      <w:bookmarkStart w:id="241" w:name="OLE_LINK13"/>
      <w:r>
        <w:rPr>
          <w:rFonts w:hint="eastAsia"/>
        </w:rPr>
        <w:t>残疾人福利性单位声明函</w:t>
      </w:r>
      <w:bookmarkEnd w:id="240"/>
      <w:bookmarkEnd w:id="241"/>
      <w:r>
        <w:rPr>
          <w:rFonts w:hint="eastAsia"/>
        </w:rPr>
        <w:t>”（内容、格式见</w:t>
      </w:r>
      <w:r>
        <w:rPr>
          <w:rFonts w:hint="eastAsia"/>
          <w:bCs/>
        </w:rPr>
        <w:t>财库〔</w:t>
      </w:r>
      <w:r>
        <w:rPr>
          <w:bCs/>
        </w:rPr>
        <w:t>2020〕46号</w:t>
      </w:r>
      <w:r>
        <w:rPr>
          <w:rFonts w:hint="eastAsia"/>
        </w:rPr>
        <w:t>）（不重复享受政策），</w:t>
      </w:r>
      <w:r>
        <w:rPr>
          <w:rFonts w:hint="eastAsia"/>
          <w:bCs/>
        </w:rPr>
        <w:t>否则将不进行价格扣除</w:t>
      </w:r>
      <w:r>
        <w:rPr>
          <w:rFonts w:hint="eastAsia"/>
        </w:rPr>
        <w:t>。</w:t>
      </w:r>
      <w:r>
        <w:rPr>
          <w:rFonts w:hint="eastAsia"/>
          <w:b/>
          <w:bCs/>
        </w:rPr>
        <w:t>如有虚假骗取政策性加分，将依法承担相应责任。</w:t>
      </w:r>
    </w:p>
    <w:p w14:paraId="685AA33B">
      <w:pPr>
        <w:ind w:firstLine="240" w:firstLineChars="100"/>
      </w:pPr>
      <w:r>
        <w:t xml:space="preserve"> </w:t>
      </w:r>
      <w:r>
        <w:rPr>
          <w:rFonts w:hint="eastAsia"/>
        </w:rPr>
        <w:t xml:space="preserve"> 6</w:t>
      </w:r>
      <w:r>
        <w:t xml:space="preserve">.6根据《财政部 发展改革委 生态环境部 市场监管总局关于调整优化节能产品、环境标志产品政府采购执行机制的通知》（财库〔2019〕9 号）相关要求，依据品目清单和认证证书实施政府优先采购和强制采购。本项目采购的产品属于品目清单范围的，依据国家确定的认证机构出具的、处于有效期之内的节能产品、环境标志产品认证证书，对获得证书的产品实施政府优先采购或强制采购。 </w:t>
      </w:r>
    </w:p>
    <w:p w14:paraId="2111D0AE">
      <w:pPr>
        <w:ind w:firstLine="480"/>
      </w:pPr>
      <w:r>
        <w:t>本项目采购产品属于品目清单范围内强制采购的，供应商应按上述要求提供产品认证证书复印件并加盖供应商单位公章（鲜章），否则投标无效。（实质性要求）</w:t>
      </w:r>
    </w:p>
    <w:p w14:paraId="05D5D8D5">
      <w:pPr>
        <w:ind w:firstLine="480"/>
      </w:pPr>
      <w:r>
        <w:t>本项目采购产品属于品目清单范围内优先采购的，按</w:t>
      </w:r>
      <w:r>
        <w:rPr>
          <w:rFonts w:hint="eastAsia"/>
        </w:rPr>
        <w:t>6</w:t>
      </w:r>
      <w:r>
        <w:t>.1至</w:t>
      </w:r>
      <w:r>
        <w:rPr>
          <w:rFonts w:hint="eastAsia"/>
        </w:rPr>
        <w:t>6</w:t>
      </w:r>
      <w:r>
        <w:t xml:space="preserve">.5的规则进行加分。 </w:t>
      </w:r>
    </w:p>
    <w:p w14:paraId="02E7A8F1">
      <w:pPr>
        <w:ind w:firstLine="480"/>
      </w:pPr>
      <w:r>
        <w:t>注：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w:t>
      </w:r>
    </w:p>
    <w:p w14:paraId="5278EC58">
      <w:pPr>
        <w:ind w:firstLine="480"/>
        <w:rPr>
          <w:rFonts w:hint="eastAsia"/>
          <w:bCs/>
          <w:lang w:val="en-US" w:eastAsia="zh-CN"/>
        </w:rPr>
      </w:pPr>
      <w:r>
        <w:rPr>
          <w:rFonts w:hint="eastAsia"/>
          <w:bCs/>
        </w:rPr>
        <w:t>6.7 为了确保采购质量和维护公平的</w:t>
      </w:r>
      <w:r>
        <w:rPr>
          <w:rFonts w:hint="eastAsia"/>
          <w:bCs/>
          <w:lang w:eastAsia="zh-CN"/>
        </w:rPr>
        <w:t>竞</w:t>
      </w:r>
      <w:r>
        <w:rPr>
          <w:rFonts w:hint="eastAsia"/>
          <w:bCs/>
        </w:rPr>
        <w:t>争，根据《中华人民共和国政府采购法》 第六十条和《中华人民共和国反不正当竞争法》第十一条，经营者不得以排挤对手为目的，以低于成本的价格销售货物，采购人不能接受</w:t>
      </w:r>
      <w:r>
        <w:rPr>
          <w:rFonts w:hint="eastAsia"/>
          <w:bCs/>
          <w:lang w:eastAsia="zh-CN"/>
        </w:rPr>
        <w:t>供应商</w:t>
      </w:r>
      <w:r>
        <w:rPr>
          <w:rFonts w:hint="eastAsia"/>
          <w:bCs/>
        </w:rPr>
        <w:t>的恶意低价的竞争，如果投标报价</w:t>
      </w:r>
      <w:r>
        <w:rPr>
          <w:rFonts w:hint="eastAsia"/>
          <w:bCs/>
          <w:lang w:val="en-US" w:eastAsia="zh-CN"/>
        </w:rPr>
        <w:t>过低</w:t>
      </w:r>
      <w:r>
        <w:rPr>
          <w:rFonts w:hint="eastAsia"/>
          <w:bCs/>
        </w:rPr>
        <w:t>的，或评委认为投标报价低于成本价时</w:t>
      </w:r>
      <w:r>
        <w:rPr>
          <w:rFonts w:hint="eastAsia"/>
          <w:bCs/>
          <w:lang w:eastAsia="zh-CN"/>
        </w:rPr>
        <w:t>（</w:t>
      </w:r>
      <w:r>
        <w:rPr>
          <w:rFonts w:hint="eastAsia"/>
          <w:bCs/>
          <w:lang w:val="en-US" w:eastAsia="zh-CN"/>
        </w:rPr>
        <w:t>强化政府采购异常低价审查：试点地区采购人应当在采购文件中明确异常低价投标（响应）审查的有关内容，主要包括：政府采购评审中出现下列情形之一的，评审委员会应当启动异常低价投标（响应）审查程序：</w:t>
      </w:r>
    </w:p>
    <w:p w14:paraId="212B49F7">
      <w:pPr>
        <w:ind w:firstLine="480"/>
        <w:rPr>
          <w:rFonts w:hint="eastAsia"/>
          <w:bCs/>
          <w:lang w:val="en-US" w:eastAsia="zh-CN"/>
        </w:rPr>
      </w:pPr>
      <w:r>
        <w:rPr>
          <w:rFonts w:hint="eastAsia"/>
          <w:bCs/>
          <w:lang w:val="en-US" w:eastAsia="zh-CN"/>
        </w:rPr>
        <w:t>（一）投标（响应）报价低于全部通过符合性审查供应商投标（响应）报价平均值50%的，即投标（响应）报价&lt;全部通过符合性审查供应商投标（响应）报价平均值×50%；</w:t>
      </w:r>
    </w:p>
    <w:p w14:paraId="145FF1D0">
      <w:pPr>
        <w:ind w:firstLine="480"/>
        <w:rPr>
          <w:rFonts w:hint="eastAsia"/>
          <w:bCs/>
          <w:lang w:val="en-US" w:eastAsia="zh-CN"/>
        </w:rPr>
      </w:pPr>
      <w:r>
        <w:rPr>
          <w:rFonts w:hint="eastAsia"/>
          <w:bCs/>
          <w:lang w:val="en-US" w:eastAsia="zh-CN"/>
        </w:rPr>
        <w:t>（二）投标（响应）报价低于通过符合性审查且报价次低供应商投标（响应）报价50%的，即投标（响应）报价&lt;通过符合性审查且报价次低供应商投标（响应）报价×50%；</w:t>
      </w:r>
    </w:p>
    <w:p w14:paraId="7014EE13">
      <w:pPr>
        <w:ind w:firstLine="480"/>
        <w:rPr>
          <w:rFonts w:hint="eastAsia"/>
          <w:bCs/>
          <w:lang w:val="en-US" w:eastAsia="zh-CN"/>
        </w:rPr>
      </w:pPr>
      <w:r>
        <w:rPr>
          <w:rFonts w:hint="eastAsia"/>
          <w:bCs/>
          <w:lang w:val="en-US" w:eastAsia="zh-CN"/>
        </w:rPr>
        <w:t>（三）投标（响应）报价低于采购项目最高限价45%的，即投标（响应）报价&lt;采购项目最高限价×45%；</w:t>
      </w:r>
    </w:p>
    <w:p w14:paraId="18E9CB75">
      <w:pPr>
        <w:ind w:firstLine="480"/>
        <w:rPr>
          <w:bCs/>
        </w:rPr>
      </w:pPr>
      <w:r>
        <w:rPr>
          <w:rFonts w:hint="eastAsia"/>
          <w:bCs/>
          <w:lang w:val="en-US" w:eastAsia="zh-CN"/>
        </w:rPr>
        <w:t>（四）其他评审委员会认为供应商报价过低，有可能影响产品质量或者不能诚信履约的情形</w:t>
      </w:r>
      <w:r>
        <w:rPr>
          <w:rFonts w:hint="eastAsia"/>
          <w:bCs/>
          <w:lang w:eastAsia="zh-CN"/>
        </w:rPr>
        <w:t>）</w:t>
      </w:r>
      <w:r>
        <w:rPr>
          <w:rFonts w:hint="eastAsia"/>
          <w:bCs/>
        </w:rPr>
        <w:t>，</w:t>
      </w:r>
      <w:r>
        <w:rPr>
          <w:rFonts w:hint="eastAsia"/>
          <w:bCs/>
          <w:lang w:eastAsia="zh-CN"/>
        </w:rPr>
        <w:t>供应商</w:t>
      </w:r>
      <w:r>
        <w:rPr>
          <w:rFonts w:hint="eastAsia"/>
          <w:bCs/>
        </w:rPr>
        <w:t>必须提供本项目成本分析报告</w:t>
      </w:r>
      <w:r>
        <w:rPr>
          <w:rFonts w:hint="eastAsia"/>
          <w:bCs/>
          <w:lang w:eastAsia="zh-CN"/>
        </w:rPr>
        <w:t>（</w:t>
      </w:r>
      <w:r>
        <w:rPr>
          <w:rFonts w:hint="eastAsia"/>
          <w:bCs/>
          <w:lang w:val="en-US" w:eastAsia="zh-CN"/>
        </w:rPr>
        <w:t>评标现场20分钟内</w:t>
      </w:r>
      <w:r>
        <w:rPr>
          <w:rFonts w:hint="eastAsia"/>
          <w:bCs/>
          <w:lang w:eastAsia="zh-CN"/>
        </w:rPr>
        <w:t>）</w:t>
      </w:r>
      <w:r>
        <w:rPr>
          <w:rFonts w:hint="eastAsia"/>
          <w:bCs/>
        </w:rPr>
        <w:t>，同时提供以下支持证明材料</w:t>
      </w:r>
      <w:r>
        <w:rPr>
          <w:rFonts w:hint="eastAsia"/>
          <w:bCs/>
          <w:lang w:eastAsia="zh-CN"/>
        </w:rPr>
        <w:t>：</w:t>
      </w:r>
      <w:r>
        <w:rPr>
          <w:rFonts w:hint="eastAsia"/>
          <w:bCs/>
        </w:rPr>
        <w:t>(提供项目成本组成明细（成本价中必须包括各类税收、人员成本等），其中：人力成本必须根据</w:t>
      </w:r>
      <w:r>
        <w:rPr>
          <w:rFonts w:hint="eastAsia"/>
          <w:bCs/>
          <w:lang w:eastAsia="zh-CN"/>
        </w:rPr>
        <w:t>供应商</w:t>
      </w:r>
      <w:r>
        <w:rPr>
          <w:rFonts w:hint="eastAsia"/>
          <w:bCs/>
        </w:rPr>
        <w:t>所在省（自治区、直辖市）政府部门或者人力资源社保保障部门公布的关于202</w:t>
      </w:r>
      <w:r>
        <w:rPr>
          <w:rFonts w:hint="eastAsia"/>
          <w:bCs/>
          <w:lang w:val="en-US" w:eastAsia="zh-CN"/>
        </w:rPr>
        <w:t>4</w:t>
      </w:r>
      <w:r>
        <w:rPr>
          <w:rFonts w:hint="eastAsia"/>
          <w:bCs/>
        </w:rPr>
        <w:t>年1月份至11月份</w:t>
      </w:r>
      <w:r>
        <w:rPr>
          <w:rFonts w:hint="eastAsia"/>
          <w:bCs/>
          <w:lang w:eastAsia="zh-CN"/>
        </w:rPr>
        <w:t>供应商</w:t>
      </w:r>
      <w:r>
        <w:rPr>
          <w:rFonts w:hint="eastAsia"/>
          <w:bCs/>
        </w:rPr>
        <w:t>所在地最低工资标准相关文件要求编制，项目成本组成明细需经第三方会计事务所或其它具备审计资质的机构出具的成本分析文件复印件（新设立公司按实际情况提供，原件备查）(202</w:t>
      </w:r>
      <w:r>
        <w:rPr>
          <w:rFonts w:hint="eastAsia"/>
          <w:bCs/>
          <w:lang w:val="en-US" w:eastAsia="zh-CN"/>
        </w:rPr>
        <w:t>4</w:t>
      </w:r>
      <w:r>
        <w:rPr>
          <w:rFonts w:hint="eastAsia"/>
          <w:bCs/>
        </w:rPr>
        <w:t>年企业所得税申报表复印件（新设立公司除外，原件备查），详细说明低于成本价的原因和证据，书面材料须全体评委和投标单位法定代表人或授权代表同意并签字确认，</w:t>
      </w:r>
      <w:r>
        <w:rPr>
          <w:rFonts w:hint="eastAsia"/>
          <w:bCs/>
          <w:lang w:eastAsia="zh-CN"/>
        </w:rPr>
        <w:t>供应商</w:t>
      </w:r>
      <w:r>
        <w:rPr>
          <w:rFonts w:hint="eastAsia"/>
          <w:bCs/>
        </w:rPr>
        <w:t>加盖单位公章和法定代表人或授权代表按手印。</w:t>
      </w:r>
    </w:p>
    <w:p w14:paraId="1486D36B">
      <w:pPr>
        <w:ind w:firstLine="480"/>
        <w:rPr>
          <w:rFonts w:hint="default"/>
          <w:b/>
          <w:bCs w:val="0"/>
          <w:color w:val="auto"/>
          <w:lang w:val="en-US" w:eastAsia="zh-CN"/>
        </w:rPr>
      </w:pPr>
      <w:bookmarkStart w:id="242" w:name="_Toc5904"/>
      <w:r>
        <w:rPr>
          <w:rFonts w:hint="eastAsia"/>
          <w:b/>
          <w:bCs w:val="0"/>
          <w:color w:val="auto"/>
          <w:lang w:val="en-US" w:eastAsia="zh-CN"/>
        </w:rPr>
        <w:t>6.8本项目所属行业为：</w:t>
      </w:r>
      <w:r>
        <w:rPr>
          <w:rFonts w:hint="eastAsia"/>
          <w:b/>
          <w:bCs w:val="0"/>
          <w:color w:val="auto"/>
          <w:u w:val="single"/>
          <w:lang w:val="en-US" w:eastAsia="zh-CN"/>
        </w:rPr>
        <w:t xml:space="preserve"> </w:t>
      </w:r>
      <w:bookmarkEnd w:id="242"/>
      <w:r>
        <w:rPr>
          <w:rFonts w:hint="eastAsia"/>
          <w:b/>
          <w:bCs w:val="0"/>
          <w:color w:val="auto"/>
          <w:u w:val="single"/>
          <w:lang w:val="en-US" w:eastAsia="zh-CN"/>
        </w:rPr>
        <w:t xml:space="preserve">其他未列明行业。 </w:t>
      </w:r>
    </w:p>
    <w:p w14:paraId="5190F4C7">
      <w:pPr>
        <w:ind w:firstLine="480"/>
        <w:outlineLvl w:val="1"/>
      </w:pPr>
      <w:bookmarkStart w:id="243" w:name="_Toc30601"/>
      <w:r>
        <w:rPr>
          <w:rFonts w:hint="eastAsia"/>
        </w:rPr>
        <w:t>7.推荐成交候选供应商</w:t>
      </w:r>
      <w:bookmarkEnd w:id="243"/>
    </w:p>
    <w:p w14:paraId="62428C5D">
      <w:pPr>
        <w:ind w:firstLine="480"/>
        <w:rPr>
          <w:bCs/>
        </w:rPr>
      </w:pPr>
      <w:r>
        <w:rPr>
          <w:rFonts w:hint="eastAsia"/>
          <w:bCs/>
        </w:rPr>
        <w:t>7.1 磋商小组根据综合评分情况，按照评审得分由高到低顺序推荐</w:t>
      </w:r>
      <w:r>
        <w:rPr>
          <w:rFonts w:hint="eastAsia"/>
          <w:bCs/>
          <w:lang w:val="en-US" w:eastAsia="zh-CN"/>
        </w:rPr>
        <w:t>3</w:t>
      </w:r>
      <w:r>
        <w:rPr>
          <w:rFonts w:hint="eastAsia"/>
          <w:bCs/>
        </w:rPr>
        <w:t>名以上成交候选供应商，并编写评审报告。</w:t>
      </w:r>
    </w:p>
    <w:p w14:paraId="578D6485">
      <w:pPr>
        <w:ind w:firstLine="480"/>
        <w:rPr>
          <w:bCs/>
        </w:rPr>
      </w:pPr>
      <w:r>
        <w:rPr>
          <w:rFonts w:hint="eastAsia"/>
          <w:bCs/>
        </w:rPr>
        <w:t>7.2符合《政府采购竞争性磋商采购方式管理暂行办法》第二十一条第三款情形的，可以推荐2家成交候选供应商。评审得分相同的，按照最终报价由低到高的顺序推荐。评审得分且最终报价相同的并列。</w:t>
      </w:r>
    </w:p>
    <w:p w14:paraId="099DDDAF">
      <w:pPr>
        <w:ind w:firstLine="480"/>
        <w:outlineLvl w:val="1"/>
        <w:rPr>
          <w:b/>
        </w:rPr>
      </w:pPr>
      <w:bookmarkStart w:id="244" w:name="_Toc16397"/>
      <w:r>
        <w:rPr>
          <w:rFonts w:hint="eastAsia"/>
          <w:bCs/>
        </w:rPr>
        <w:t xml:space="preserve">8. </w:t>
      </w:r>
      <w:r>
        <w:rPr>
          <w:rFonts w:hint="eastAsia"/>
        </w:rPr>
        <w:t>终止采购</w:t>
      </w:r>
      <w:bookmarkEnd w:id="244"/>
    </w:p>
    <w:p w14:paraId="52035D39">
      <w:pPr>
        <w:ind w:firstLine="480"/>
        <w:rPr>
          <w:bCs/>
        </w:rPr>
      </w:pPr>
      <w:r>
        <w:rPr>
          <w:rFonts w:hint="eastAsia"/>
          <w:bCs/>
        </w:rPr>
        <w:t>出现下列情形之一的，采购人或者采购代理机构应当终止竞争性磋商采购活动，发布项目终止公告并说明原因，重新开展采购活动：</w:t>
      </w:r>
    </w:p>
    <w:p w14:paraId="35F77252">
      <w:pPr>
        <w:ind w:firstLine="480"/>
        <w:rPr>
          <w:bCs/>
        </w:rPr>
      </w:pPr>
      <w:r>
        <w:rPr>
          <w:rFonts w:hint="eastAsia"/>
          <w:bCs/>
        </w:rPr>
        <w:t>（一）因情况变化，不再符合规定的竞争性磋商采购方式适用情形的；</w:t>
      </w:r>
    </w:p>
    <w:p w14:paraId="25D2350E">
      <w:pPr>
        <w:ind w:firstLine="480"/>
        <w:rPr>
          <w:bCs/>
        </w:rPr>
      </w:pPr>
      <w:r>
        <w:rPr>
          <w:rFonts w:hint="eastAsia"/>
          <w:bCs/>
        </w:rPr>
        <w:t>（二）出现影响采购公正的违法、违规行为的；</w:t>
      </w:r>
    </w:p>
    <w:p w14:paraId="33CB6C88">
      <w:pPr>
        <w:ind w:firstLine="480"/>
        <w:rPr>
          <w:bCs/>
        </w:rPr>
      </w:pPr>
      <w:r>
        <w:rPr>
          <w:rFonts w:hint="eastAsia"/>
          <w:bCs/>
        </w:rPr>
        <w:t>（三）除《政府采购竞争性磋商采购方式管理暂行办法》第二十一条第三款规定的情形外，在采购过程中符合要求的供应商或者报价未超过采购预算的供应商不足3家的。</w:t>
      </w:r>
    </w:p>
    <w:p w14:paraId="2275FED1">
      <w:pPr>
        <w:ind w:firstLine="480"/>
      </w:pPr>
      <w:r>
        <w:rPr>
          <w:rFonts w:hint="eastAsia"/>
        </w:rPr>
        <w:t>在采购活动中因重大变故，采购任务取消的，采购人或者采购代理机构应当终止采购活动，通知所有参加采购活动的供应商，并将项目实施情况和采购任务取消原因报送本级财政部门。</w:t>
      </w:r>
    </w:p>
    <w:p w14:paraId="5ABC63E1">
      <w:pPr>
        <w:ind w:firstLine="480"/>
        <w:rPr>
          <w:bCs/>
        </w:rPr>
      </w:pPr>
      <w:r>
        <w:rPr>
          <w:rFonts w:hint="eastAsia"/>
          <w:bCs/>
        </w:rPr>
        <w:br w:type="page"/>
      </w:r>
    </w:p>
    <w:p w14:paraId="1E7C9A48">
      <w:pPr>
        <w:ind w:firstLine="482"/>
        <w:jc w:val="center"/>
      </w:pPr>
      <w:r>
        <w:rPr>
          <w:rFonts w:hint="eastAsia"/>
          <w:b/>
          <w:bCs/>
          <w:szCs w:val="24"/>
        </w:rPr>
        <w:t>附表4、初步审查表</w:t>
      </w:r>
    </w:p>
    <w:tbl>
      <w:tblPr>
        <w:tblStyle w:val="36"/>
        <w:tblW w:w="8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2733"/>
        <w:gridCol w:w="5065"/>
      </w:tblGrid>
      <w:tr w14:paraId="3C70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65" w:type="dxa"/>
            <w:vMerge w:val="restart"/>
            <w:tcBorders>
              <w:top w:val="single" w:color="auto" w:sz="4" w:space="0"/>
              <w:left w:val="single" w:color="auto" w:sz="4" w:space="0"/>
              <w:right w:val="single" w:color="auto" w:sz="4" w:space="0"/>
            </w:tcBorders>
            <w:vAlign w:val="center"/>
          </w:tcPr>
          <w:p w14:paraId="0B084F4C">
            <w:pPr>
              <w:ind w:firstLine="0" w:firstLineChars="0"/>
              <w:jc w:val="center"/>
              <w:rPr>
                <w:b/>
              </w:rPr>
            </w:pPr>
            <w:r>
              <w:rPr>
                <w:rFonts w:hint="eastAsia"/>
                <w:b/>
              </w:rPr>
              <w:t>序号</w:t>
            </w:r>
          </w:p>
        </w:tc>
        <w:tc>
          <w:tcPr>
            <w:tcW w:w="2733" w:type="dxa"/>
            <w:vMerge w:val="restart"/>
            <w:tcBorders>
              <w:top w:val="single" w:color="auto" w:sz="4" w:space="0"/>
              <w:left w:val="single" w:color="auto" w:sz="4" w:space="0"/>
              <w:right w:val="single" w:color="auto" w:sz="4" w:space="0"/>
            </w:tcBorders>
            <w:vAlign w:val="center"/>
          </w:tcPr>
          <w:p w14:paraId="3BE0DCBB">
            <w:pPr>
              <w:ind w:firstLine="0" w:firstLineChars="0"/>
              <w:jc w:val="center"/>
              <w:rPr>
                <w:b/>
              </w:rPr>
            </w:pPr>
            <w:r>
              <w:rPr>
                <w:rFonts w:hint="eastAsia"/>
                <w:b/>
              </w:rPr>
              <w:t>审查项目</w:t>
            </w:r>
          </w:p>
        </w:tc>
        <w:tc>
          <w:tcPr>
            <w:tcW w:w="5065" w:type="dxa"/>
            <w:vMerge w:val="restart"/>
            <w:tcBorders>
              <w:top w:val="single" w:color="auto" w:sz="4" w:space="0"/>
              <w:left w:val="single" w:color="auto" w:sz="4" w:space="0"/>
              <w:right w:val="single" w:color="auto" w:sz="4" w:space="0"/>
            </w:tcBorders>
            <w:vAlign w:val="center"/>
          </w:tcPr>
          <w:p w14:paraId="7EDBA3F4">
            <w:pPr>
              <w:ind w:firstLine="0" w:firstLineChars="0"/>
              <w:jc w:val="center"/>
              <w:rPr>
                <w:b/>
              </w:rPr>
            </w:pPr>
            <w:r>
              <w:rPr>
                <w:rFonts w:hint="eastAsia"/>
                <w:b/>
              </w:rPr>
              <w:t>有效投标认定条件</w:t>
            </w:r>
          </w:p>
        </w:tc>
      </w:tr>
      <w:tr w14:paraId="16F7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65" w:type="dxa"/>
            <w:vMerge w:val="continue"/>
            <w:tcBorders>
              <w:left w:val="single" w:color="auto" w:sz="4" w:space="0"/>
              <w:bottom w:val="single" w:color="auto" w:sz="4" w:space="0"/>
              <w:right w:val="single" w:color="auto" w:sz="4" w:space="0"/>
            </w:tcBorders>
            <w:vAlign w:val="center"/>
          </w:tcPr>
          <w:p w14:paraId="50F98A6B">
            <w:pPr>
              <w:ind w:firstLine="482"/>
              <w:jc w:val="center"/>
              <w:rPr>
                <w:b/>
              </w:rPr>
            </w:pPr>
          </w:p>
        </w:tc>
        <w:tc>
          <w:tcPr>
            <w:tcW w:w="2733" w:type="dxa"/>
            <w:vMerge w:val="continue"/>
            <w:tcBorders>
              <w:left w:val="single" w:color="auto" w:sz="4" w:space="0"/>
              <w:bottom w:val="single" w:color="auto" w:sz="4" w:space="0"/>
              <w:right w:val="single" w:color="auto" w:sz="4" w:space="0"/>
            </w:tcBorders>
            <w:vAlign w:val="center"/>
          </w:tcPr>
          <w:p w14:paraId="1401FEFC">
            <w:pPr>
              <w:ind w:firstLine="482"/>
              <w:jc w:val="both"/>
              <w:rPr>
                <w:b/>
              </w:rPr>
            </w:pPr>
          </w:p>
        </w:tc>
        <w:tc>
          <w:tcPr>
            <w:tcW w:w="5065" w:type="dxa"/>
            <w:vMerge w:val="continue"/>
            <w:tcBorders>
              <w:left w:val="single" w:color="auto" w:sz="4" w:space="0"/>
              <w:bottom w:val="single" w:color="auto" w:sz="4" w:space="0"/>
              <w:right w:val="single" w:color="auto" w:sz="4" w:space="0"/>
            </w:tcBorders>
            <w:vAlign w:val="center"/>
          </w:tcPr>
          <w:p w14:paraId="40E9AE6D">
            <w:pPr>
              <w:ind w:firstLine="482"/>
              <w:jc w:val="both"/>
              <w:rPr>
                <w:b/>
              </w:rPr>
            </w:pPr>
          </w:p>
        </w:tc>
      </w:tr>
      <w:tr w14:paraId="2092D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6D04DD92">
            <w:pPr>
              <w:ind w:firstLine="0" w:firstLineChars="0"/>
              <w:jc w:val="center"/>
            </w:pPr>
            <w:r>
              <w:rPr>
                <w:rFonts w:hint="eastAsia"/>
              </w:rPr>
              <w:t>1</w:t>
            </w:r>
          </w:p>
        </w:tc>
        <w:tc>
          <w:tcPr>
            <w:tcW w:w="2733" w:type="dxa"/>
            <w:tcBorders>
              <w:top w:val="single" w:color="auto" w:sz="4" w:space="0"/>
              <w:left w:val="single" w:color="auto" w:sz="4" w:space="0"/>
              <w:bottom w:val="single" w:color="auto" w:sz="4" w:space="0"/>
              <w:right w:val="single" w:color="auto" w:sz="4" w:space="0"/>
            </w:tcBorders>
            <w:vAlign w:val="center"/>
          </w:tcPr>
          <w:p w14:paraId="21819CAE">
            <w:pPr>
              <w:ind w:firstLine="0" w:firstLineChars="0"/>
              <w:jc w:val="center"/>
            </w:pPr>
            <w:r>
              <w:rPr>
                <w:rFonts w:hint="eastAsia"/>
                <w:lang w:eastAsia="zh-CN"/>
              </w:rPr>
              <w:t>供应商</w:t>
            </w:r>
            <w:r>
              <w:rPr>
                <w:rFonts w:hint="eastAsia"/>
              </w:rPr>
              <w:t>的资格</w:t>
            </w:r>
          </w:p>
        </w:tc>
        <w:tc>
          <w:tcPr>
            <w:tcW w:w="5065" w:type="dxa"/>
            <w:tcBorders>
              <w:top w:val="single" w:color="auto" w:sz="4" w:space="0"/>
              <w:left w:val="single" w:color="auto" w:sz="4" w:space="0"/>
              <w:bottom w:val="single" w:color="auto" w:sz="4" w:space="0"/>
              <w:right w:val="single" w:color="auto" w:sz="4" w:space="0"/>
            </w:tcBorders>
            <w:vAlign w:val="center"/>
          </w:tcPr>
          <w:p w14:paraId="00FBD679">
            <w:pPr>
              <w:ind w:firstLine="0" w:firstLineChars="0"/>
              <w:jc w:val="both"/>
            </w:pPr>
            <w:r>
              <w:rPr>
                <w:rFonts w:hint="eastAsia"/>
              </w:rPr>
              <w:t>符合竞争性磋商文件的</w:t>
            </w:r>
            <w:r>
              <w:rPr>
                <w:rFonts w:hint="eastAsia"/>
                <w:lang w:eastAsia="zh-CN"/>
              </w:rPr>
              <w:t>供应商</w:t>
            </w:r>
            <w:r>
              <w:rPr>
                <w:rFonts w:hint="eastAsia"/>
              </w:rPr>
              <w:t>资格要求</w:t>
            </w:r>
          </w:p>
        </w:tc>
      </w:tr>
      <w:tr w14:paraId="4BFD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1F2E00EB">
            <w:pPr>
              <w:ind w:firstLine="0" w:firstLineChars="0"/>
              <w:jc w:val="center"/>
            </w:pPr>
            <w:r>
              <w:rPr>
                <w:rFonts w:hint="eastAsia"/>
              </w:rPr>
              <w:t>2</w:t>
            </w:r>
          </w:p>
        </w:tc>
        <w:tc>
          <w:tcPr>
            <w:tcW w:w="2733" w:type="dxa"/>
            <w:tcBorders>
              <w:top w:val="single" w:color="auto" w:sz="4" w:space="0"/>
              <w:left w:val="single" w:color="auto" w:sz="4" w:space="0"/>
              <w:bottom w:val="single" w:color="auto" w:sz="4" w:space="0"/>
              <w:right w:val="single" w:color="auto" w:sz="4" w:space="0"/>
            </w:tcBorders>
            <w:vAlign w:val="center"/>
          </w:tcPr>
          <w:p w14:paraId="61AD9468">
            <w:pPr>
              <w:ind w:firstLine="0" w:firstLineChars="0"/>
              <w:jc w:val="center"/>
            </w:pPr>
            <w:r>
              <w:rPr>
                <w:rFonts w:hint="eastAsia"/>
                <w:lang w:val="en-US" w:eastAsia="zh-CN"/>
              </w:rPr>
              <w:t>响应</w:t>
            </w:r>
            <w:r>
              <w:rPr>
                <w:rFonts w:hint="eastAsia"/>
              </w:rPr>
              <w:t>文件递交</w:t>
            </w:r>
          </w:p>
        </w:tc>
        <w:tc>
          <w:tcPr>
            <w:tcW w:w="5065" w:type="dxa"/>
            <w:tcBorders>
              <w:top w:val="single" w:color="auto" w:sz="4" w:space="0"/>
              <w:left w:val="single" w:color="auto" w:sz="4" w:space="0"/>
              <w:bottom w:val="single" w:color="auto" w:sz="4" w:space="0"/>
              <w:right w:val="single" w:color="auto" w:sz="4" w:space="0"/>
            </w:tcBorders>
            <w:vAlign w:val="center"/>
          </w:tcPr>
          <w:p w14:paraId="2200F5D6">
            <w:pPr>
              <w:ind w:firstLine="0" w:firstLineChars="0"/>
              <w:jc w:val="both"/>
            </w:pPr>
            <w:r>
              <w:rPr>
                <w:rFonts w:hint="eastAsia"/>
              </w:rPr>
              <w:t>符合竞争性磋商文件要求</w:t>
            </w:r>
          </w:p>
        </w:tc>
      </w:tr>
      <w:tr w14:paraId="6E2C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502C64EE">
            <w:pPr>
              <w:ind w:firstLine="0" w:firstLineChars="0"/>
              <w:jc w:val="center"/>
            </w:pPr>
            <w:r>
              <w:rPr>
                <w:rFonts w:hint="eastAsia"/>
              </w:rPr>
              <w:t>3</w:t>
            </w:r>
          </w:p>
        </w:tc>
        <w:tc>
          <w:tcPr>
            <w:tcW w:w="2733" w:type="dxa"/>
            <w:tcBorders>
              <w:top w:val="single" w:color="auto" w:sz="4" w:space="0"/>
              <w:left w:val="single" w:color="auto" w:sz="4" w:space="0"/>
              <w:bottom w:val="single" w:color="auto" w:sz="4" w:space="0"/>
              <w:right w:val="single" w:color="auto" w:sz="4" w:space="0"/>
            </w:tcBorders>
            <w:vAlign w:val="center"/>
          </w:tcPr>
          <w:p w14:paraId="17410F43">
            <w:pPr>
              <w:ind w:firstLine="0" w:firstLineChars="0"/>
              <w:jc w:val="center"/>
            </w:pPr>
            <w:r>
              <w:rPr>
                <w:rFonts w:hint="eastAsia"/>
                <w:lang w:val="en-US" w:eastAsia="zh-CN"/>
              </w:rPr>
              <w:t>响应</w:t>
            </w:r>
            <w:r>
              <w:rPr>
                <w:rFonts w:hint="eastAsia"/>
              </w:rPr>
              <w:t>报价</w:t>
            </w:r>
          </w:p>
        </w:tc>
        <w:tc>
          <w:tcPr>
            <w:tcW w:w="5065" w:type="dxa"/>
            <w:tcBorders>
              <w:top w:val="single" w:color="auto" w:sz="4" w:space="0"/>
              <w:left w:val="single" w:color="auto" w:sz="4" w:space="0"/>
              <w:bottom w:val="single" w:color="auto" w:sz="4" w:space="0"/>
              <w:right w:val="single" w:color="auto" w:sz="4" w:space="0"/>
            </w:tcBorders>
            <w:vAlign w:val="center"/>
          </w:tcPr>
          <w:p w14:paraId="194B87DF">
            <w:pPr>
              <w:ind w:firstLine="0" w:firstLineChars="0"/>
              <w:jc w:val="both"/>
            </w:pPr>
            <w:r>
              <w:rPr>
                <w:rFonts w:hint="eastAsia"/>
              </w:rPr>
              <w:t>投标报价；未超出项目投资估算（最高限价）。</w:t>
            </w:r>
          </w:p>
        </w:tc>
      </w:tr>
      <w:tr w14:paraId="353F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5B791A04">
            <w:pPr>
              <w:ind w:firstLine="0" w:firstLineChars="0"/>
              <w:jc w:val="center"/>
            </w:pPr>
            <w:r>
              <w:rPr>
                <w:rFonts w:hint="eastAsia"/>
              </w:rPr>
              <w:t>4</w:t>
            </w:r>
          </w:p>
        </w:tc>
        <w:tc>
          <w:tcPr>
            <w:tcW w:w="2733" w:type="dxa"/>
            <w:tcBorders>
              <w:top w:val="single" w:color="auto" w:sz="4" w:space="0"/>
              <w:left w:val="single" w:color="auto" w:sz="4" w:space="0"/>
              <w:bottom w:val="single" w:color="auto" w:sz="4" w:space="0"/>
              <w:right w:val="single" w:color="auto" w:sz="4" w:space="0"/>
            </w:tcBorders>
            <w:vAlign w:val="center"/>
          </w:tcPr>
          <w:p w14:paraId="080603DB">
            <w:pPr>
              <w:ind w:firstLine="0" w:firstLineChars="0"/>
              <w:jc w:val="center"/>
            </w:pPr>
            <w:r>
              <w:rPr>
                <w:rFonts w:hint="eastAsia"/>
                <w:lang w:val="en-US" w:eastAsia="zh-CN"/>
              </w:rPr>
              <w:t>响应</w:t>
            </w:r>
            <w:r>
              <w:rPr>
                <w:rFonts w:hint="eastAsia"/>
              </w:rPr>
              <w:t>文件的签署与盖章</w:t>
            </w:r>
          </w:p>
        </w:tc>
        <w:tc>
          <w:tcPr>
            <w:tcW w:w="5065" w:type="dxa"/>
            <w:tcBorders>
              <w:top w:val="single" w:color="auto" w:sz="4" w:space="0"/>
              <w:left w:val="single" w:color="auto" w:sz="4" w:space="0"/>
              <w:bottom w:val="single" w:color="auto" w:sz="4" w:space="0"/>
              <w:right w:val="single" w:color="auto" w:sz="4" w:space="0"/>
            </w:tcBorders>
            <w:vAlign w:val="center"/>
          </w:tcPr>
          <w:p w14:paraId="3CFD421B">
            <w:pPr>
              <w:ind w:firstLine="0" w:firstLineChars="0"/>
              <w:jc w:val="both"/>
            </w:pPr>
            <w:r>
              <w:rPr>
                <w:rFonts w:hint="eastAsia"/>
              </w:rPr>
              <w:t>符合竞争性磋商文件要求</w:t>
            </w:r>
          </w:p>
        </w:tc>
      </w:tr>
      <w:tr w14:paraId="319B7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11CE101B">
            <w:pPr>
              <w:ind w:firstLine="0" w:firstLineChars="0"/>
              <w:jc w:val="center"/>
            </w:pPr>
            <w:r>
              <w:rPr>
                <w:rFonts w:hint="eastAsia"/>
              </w:rPr>
              <w:t>5</w:t>
            </w:r>
          </w:p>
        </w:tc>
        <w:tc>
          <w:tcPr>
            <w:tcW w:w="2733" w:type="dxa"/>
            <w:tcBorders>
              <w:top w:val="single" w:color="auto" w:sz="4" w:space="0"/>
              <w:left w:val="single" w:color="auto" w:sz="4" w:space="0"/>
              <w:bottom w:val="single" w:color="auto" w:sz="4" w:space="0"/>
              <w:right w:val="single" w:color="auto" w:sz="4" w:space="0"/>
            </w:tcBorders>
            <w:vAlign w:val="center"/>
          </w:tcPr>
          <w:p w14:paraId="34D54707">
            <w:pPr>
              <w:ind w:firstLine="0" w:firstLineChars="0"/>
              <w:jc w:val="center"/>
            </w:pPr>
            <w:r>
              <w:rPr>
                <w:rFonts w:hint="eastAsia"/>
              </w:rPr>
              <w:t>投标有效期</w:t>
            </w:r>
          </w:p>
        </w:tc>
        <w:tc>
          <w:tcPr>
            <w:tcW w:w="5065" w:type="dxa"/>
            <w:tcBorders>
              <w:top w:val="single" w:color="auto" w:sz="4" w:space="0"/>
              <w:left w:val="single" w:color="auto" w:sz="4" w:space="0"/>
              <w:bottom w:val="single" w:color="auto" w:sz="4" w:space="0"/>
              <w:right w:val="single" w:color="auto" w:sz="4" w:space="0"/>
            </w:tcBorders>
            <w:vAlign w:val="center"/>
          </w:tcPr>
          <w:p w14:paraId="215A6DF3">
            <w:pPr>
              <w:ind w:firstLine="0" w:firstLineChars="0"/>
              <w:jc w:val="both"/>
            </w:pPr>
            <w:r>
              <w:rPr>
                <w:rFonts w:hint="eastAsia"/>
              </w:rPr>
              <w:t>投标有效期满足60天</w:t>
            </w:r>
          </w:p>
        </w:tc>
      </w:tr>
      <w:tr w14:paraId="7BEB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4DCB1159">
            <w:pPr>
              <w:ind w:firstLine="0" w:firstLineChars="0"/>
              <w:jc w:val="center"/>
            </w:pPr>
            <w:r>
              <w:rPr>
                <w:rFonts w:hint="eastAsia"/>
              </w:rPr>
              <w:t>6</w:t>
            </w:r>
          </w:p>
        </w:tc>
        <w:tc>
          <w:tcPr>
            <w:tcW w:w="2733" w:type="dxa"/>
            <w:tcBorders>
              <w:top w:val="single" w:color="auto" w:sz="4" w:space="0"/>
              <w:left w:val="single" w:color="auto" w:sz="4" w:space="0"/>
              <w:bottom w:val="single" w:color="auto" w:sz="4" w:space="0"/>
              <w:right w:val="single" w:color="auto" w:sz="4" w:space="0"/>
            </w:tcBorders>
            <w:vAlign w:val="center"/>
          </w:tcPr>
          <w:p w14:paraId="7530EC9B">
            <w:pPr>
              <w:ind w:firstLine="0" w:firstLineChars="0"/>
              <w:jc w:val="center"/>
            </w:pPr>
            <w:r>
              <w:rPr>
                <w:rFonts w:hint="eastAsia"/>
                <w:lang w:val="en-US" w:eastAsia="zh-CN"/>
              </w:rPr>
              <w:t>合同履行期限</w:t>
            </w:r>
          </w:p>
        </w:tc>
        <w:tc>
          <w:tcPr>
            <w:tcW w:w="5065" w:type="dxa"/>
            <w:tcBorders>
              <w:top w:val="single" w:color="auto" w:sz="4" w:space="0"/>
              <w:left w:val="single" w:color="auto" w:sz="4" w:space="0"/>
              <w:bottom w:val="single" w:color="auto" w:sz="4" w:space="0"/>
              <w:right w:val="single" w:color="auto" w:sz="4" w:space="0"/>
            </w:tcBorders>
            <w:vAlign w:val="center"/>
          </w:tcPr>
          <w:p w14:paraId="3C8D9381">
            <w:pPr>
              <w:ind w:firstLine="0" w:firstLineChars="0"/>
              <w:jc w:val="both"/>
            </w:pPr>
            <w:r>
              <w:rPr>
                <w:rFonts w:hint="eastAsia"/>
              </w:rPr>
              <w:t>符合竞争性磋商文件要求</w:t>
            </w:r>
          </w:p>
        </w:tc>
      </w:tr>
      <w:tr w14:paraId="758A9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tcBorders>
              <w:top w:val="single" w:color="auto" w:sz="4" w:space="0"/>
              <w:left w:val="single" w:color="auto" w:sz="4" w:space="0"/>
              <w:bottom w:val="single" w:color="auto" w:sz="4" w:space="0"/>
              <w:right w:val="single" w:color="auto" w:sz="4" w:space="0"/>
            </w:tcBorders>
            <w:vAlign w:val="center"/>
          </w:tcPr>
          <w:p w14:paraId="7A4B5EC6">
            <w:pPr>
              <w:ind w:firstLine="0" w:firstLineChars="0"/>
              <w:jc w:val="center"/>
            </w:pPr>
            <w:r>
              <w:rPr>
                <w:rFonts w:hint="eastAsia"/>
              </w:rPr>
              <w:t>7</w:t>
            </w:r>
          </w:p>
        </w:tc>
        <w:tc>
          <w:tcPr>
            <w:tcW w:w="2733" w:type="dxa"/>
            <w:tcBorders>
              <w:top w:val="single" w:color="auto" w:sz="4" w:space="0"/>
              <w:left w:val="single" w:color="auto" w:sz="4" w:space="0"/>
              <w:bottom w:val="single" w:color="auto" w:sz="4" w:space="0"/>
              <w:right w:val="single" w:color="auto" w:sz="4" w:space="0"/>
            </w:tcBorders>
            <w:vAlign w:val="center"/>
          </w:tcPr>
          <w:p w14:paraId="6EBA0A9C">
            <w:pPr>
              <w:ind w:firstLine="0" w:firstLineChars="0"/>
              <w:jc w:val="center"/>
              <w:rPr>
                <w:rFonts w:hint="eastAsia" w:eastAsia="宋体"/>
                <w:lang w:eastAsia="zh-CN"/>
              </w:rPr>
            </w:pPr>
            <w:r>
              <w:rPr>
                <w:rFonts w:hint="eastAsia"/>
              </w:rPr>
              <w:t>其  它</w:t>
            </w:r>
          </w:p>
        </w:tc>
        <w:tc>
          <w:tcPr>
            <w:tcW w:w="5065" w:type="dxa"/>
            <w:tcBorders>
              <w:top w:val="single" w:color="auto" w:sz="4" w:space="0"/>
              <w:left w:val="single" w:color="auto" w:sz="4" w:space="0"/>
              <w:bottom w:val="single" w:color="auto" w:sz="4" w:space="0"/>
              <w:right w:val="single" w:color="auto" w:sz="4" w:space="0"/>
            </w:tcBorders>
            <w:vAlign w:val="center"/>
          </w:tcPr>
          <w:p w14:paraId="274861E2">
            <w:pPr>
              <w:ind w:firstLine="0" w:firstLineChars="0"/>
              <w:jc w:val="both"/>
            </w:pPr>
            <w:r>
              <w:rPr>
                <w:rFonts w:hint="eastAsia"/>
              </w:rPr>
              <w:t>无其它无效投标认定条件</w:t>
            </w:r>
          </w:p>
        </w:tc>
      </w:tr>
      <w:tr w14:paraId="2DBC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563" w:type="dxa"/>
            <w:gridSpan w:val="3"/>
            <w:tcBorders>
              <w:top w:val="single" w:color="auto" w:sz="4" w:space="0"/>
              <w:left w:val="single" w:color="auto" w:sz="4" w:space="0"/>
              <w:bottom w:val="single" w:color="auto" w:sz="4" w:space="0"/>
              <w:right w:val="single" w:color="auto" w:sz="4" w:space="0"/>
            </w:tcBorders>
            <w:vAlign w:val="center"/>
          </w:tcPr>
          <w:p w14:paraId="026FC444">
            <w:pPr>
              <w:ind w:firstLine="0" w:firstLineChars="0"/>
              <w:jc w:val="center"/>
            </w:pPr>
            <w:r>
              <w:rPr>
                <w:rFonts w:hint="eastAsia"/>
                <w:b/>
              </w:rPr>
              <w:t>结论</w:t>
            </w:r>
          </w:p>
        </w:tc>
      </w:tr>
    </w:tbl>
    <w:p w14:paraId="7AB0AD3D">
      <w:pPr>
        <w:ind w:firstLine="440"/>
        <w:jc w:val="center"/>
        <w:rPr>
          <w:sz w:val="22"/>
        </w:rPr>
      </w:pPr>
    </w:p>
    <w:p w14:paraId="55090F9C">
      <w:pPr>
        <w:ind w:firstLine="480"/>
        <w:outlineLvl w:val="1"/>
      </w:pPr>
      <w:bookmarkStart w:id="245" w:name="_Toc9413"/>
      <w:bookmarkStart w:id="246" w:name="_Toc23458"/>
      <w:r>
        <w:rPr>
          <w:rFonts w:hint="eastAsia"/>
        </w:rPr>
        <w:t>1、表中只需填写“√/通过”或“×/不通过”。</w:t>
      </w:r>
      <w:bookmarkEnd w:id="245"/>
      <w:bookmarkEnd w:id="246"/>
    </w:p>
    <w:p w14:paraId="2D433C06">
      <w:pPr>
        <w:ind w:firstLine="480"/>
      </w:pPr>
      <w:r>
        <w:rPr>
          <w:rFonts w:hint="eastAsia"/>
        </w:rPr>
        <w:t>2、在结论中按“一项否决”的原则，只有全部是√/通过的，填写“合格”；只要其中有一项是×/不通过的，填写“不合格”。</w:t>
      </w:r>
    </w:p>
    <w:p w14:paraId="0669F488">
      <w:pPr>
        <w:ind w:firstLine="480"/>
        <w:outlineLvl w:val="1"/>
      </w:pPr>
      <w:bookmarkStart w:id="247" w:name="_Toc21536"/>
      <w:bookmarkStart w:id="248" w:name="_Toc20660"/>
      <w:r>
        <w:rPr>
          <w:rFonts w:hint="eastAsia"/>
        </w:rPr>
        <w:t>3、结论是合格的，才能进入下一轮；不合格的被淘汰。</w:t>
      </w:r>
      <w:bookmarkEnd w:id="247"/>
      <w:bookmarkEnd w:id="248"/>
    </w:p>
    <w:p w14:paraId="3E420563">
      <w:pPr>
        <w:ind w:firstLine="482"/>
        <w:rPr>
          <w:rFonts w:ascii="Times New Roman" w:hAnsi="Times New Roman"/>
          <w:b/>
          <w:bCs/>
          <w:szCs w:val="24"/>
        </w:rPr>
      </w:pPr>
      <w:r>
        <w:rPr>
          <w:rFonts w:hint="eastAsia" w:ascii="Times New Roman" w:hAnsi="Times New Roman"/>
          <w:b/>
          <w:bCs/>
          <w:szCs w:val="24"/>
        </w:rPr>
        <w:br w:type="page"/>
      </w:r>
    </w:p>
    <w:p w14:paraId="0AFB26BC">
      <w:pPr>
        <w:ind w:firstLine="482"/>
        <w:jc w:val="center"/>
        <w:outlineLvl w:val="0"/>
        <w:rPr>
          <w:szCs w:val="24"/>
        </w:rPr>
      </w:pPr>
      <w:bookmarkStart w:id="249" w:name="_Toc6875"/>
      <w:bookmarkStart w:id="250" w:name="_Toc25726"/>
      <w:r>
        <w:rPr>
          <w:rFonts w:hint="eastAsia" w:ascii="Times New Roman" w:hAnsi="Times New Roman"/>
          <w:b/>
          <w:bCs/>
          <w:szCs w:val="24"/>
        </w:rPr>
        <w:t>附件5、二次报价表</w:t>
      </w:r>
      <w:bookmarkEnd w:id="249"/>
      <w:bookmarkEnd w:id="250"/>
    </w:p>
    <w:p w14:paraId="2CDCAFF1">
      <w:pPr>
        <w:ind w:firstLine="640"/>
        <w:jc w:val="center"/>
        <w:rPr>
          <w:sz w:val="32"/>
          <w:szCs w:val="32"/>
        </w:rPr>
      </w:pPr>
      <w:r>
        <w:rPr>
          <w:rFonts w:hint="eastAsia"/>
          <w:sz w:val="32"/>
          <w:szCs w:val="32"/>
        </w:rPr>
        <w:t>（</w:t>
      </w:r>
      <w:r>
        <w:rPr>
          <w:rFonts w:hint="eastAsia"/>
          <w:szCs w:val="24"/>
        </w:rPr>
        <w:t>另单独打印携带</w:t>
      </w:r>
      <w:r>
        <w:rPr>
          <w:rFonts w:hint="eastAsia"/>
          <w:sz w:val="32"/>
          <w:szCs w:val="32"/>
        </w:rPr>
        <w:t>）</w:t>
      </w:r>
    </w:p>
    <w:p w14:paraId="43715BB0">
      <w:pPr>
        <w:tabs>
          <w:tab w:val="left" w:pos="6020"/>
        </w:tabs>
        <w:ind w:left="153" w:right="-20" w:firstLine="482"/>
        <w:rPr>
          <w:b/>
          <w:bCs/>
        </w:rPr>
      </w:pPr>
      <w:r>
        <w:rPr>
          <w:b/>
          <w:bCs/>
        </w:rPr>
        <w:t>项目名称：</w:t>
      </w:r>
    </w:p>
    <w:p w14:paraId="5FA95D5D">
      <w:pPr>
        <w:tabs>
          <w:tab w:val="left" w:pos="6020"/>
        </w:tabs>
        <w:ind w:left="153" w:right="-20" w:firstLine="482"/>
        <w:rPr>
          <w:b/>
          <w:bCs/>
        </w:rPr>
      </w:pPr>
      <w:r>
        <w:rPr>
          <w:b/>
          <w:bCs/>
        </w:rPr>
        <w:t>项目编号：</w:t>
      </w:r>
    </w:p>
    <w:tbl>
      <w:tblPr>
        <w:tblStyle w:val="36"/>
        <w:tblW w:w="9399" w:type="dxa"/>
        <w:tblInd w:w="0" w:type="dxa"/>
        <w:tblLayout w:type="fixed"/>
        <w:tblCellMar>
          <w:top w:w="0" w:type="dxa"/>
          <w:left w:w="0" w:type="dxa"/>
          <w:bottom w:w="0" w:type="dxa"/>
          <w:right w:w="0" w:type="dxa"/>
        </w:tblCellMar>
      </w:tblPr>
      <w:tblGrid>
        <w:gridCol w:w="3166"/>
        <w:gridCol w:w="6233"/>
      </w:tblGrid>
      <w:tr w14:paraId="708BA90E">
        <w:tblPrEx>
          <w:tblCellMar>
            <w:top w:w="0" w:type="dxa"/>
            <w:left w:w="0" w:type="dxa"/>
            <w:bottom w:w="0" w:type="dxa"/>
            <w:right w:w="0" w:type="dxa"/>
          </w:tblCellMar>
        </w:tblPrEx>
        <w:trPr>
          <w:trHeight w:val="1038" w:hRule="exact"/>
        </w:trPr>
        <w:tc>
          <w:tcPr>
            <w:tcW w:w="3166" w:type="dxa"/>
            <w:tcBorders>
              <w:top w:val="single" w:color="000000" w:sz="4" w:space="0"/>
              <w:left w:val="single" w:color="000000" w:sz="4" w:space="0"/>
              <w:bottom w:val="single" w:color="000000" w:sz="4" w:space="0"/>
              <w:right w:val="single" w:color="000000" w:sz="4" w:space="0"/>
            </w:tcBorders>
            <w:vAlign w:val="center"/>
          </w:tcPr>
          <w:p w14:paraId="0D883133">
            <w:pPr>
              <w:ind w:right="406" w:firstLine="0" w:firstLineChars="0"/>
              <w:jc w:val="center"/>
              <w:rPr>
                <w:b/>
                <w:bCs/>
                <w:color w:val="auto"/>
              </w:rPr>
            </w:pPr>
            <w:r>
              <w:rPr>
                <w:rFonts w:hint="eastAsia"/>
                <w:b/>
                <w:bCs/>
                <w:color w:val="auto"/>
              </w:rPr>
              <w:t>供应商名称</w:t>
            </w:r>
          </w:p>
        </w:tc>
        <w:tc>
          <w:tcPr>
            <w:tcW w:w="6233" w:type="dxa"/>
            <w:tcBorders>
              <w:top w:val="single" w:color="000000" w:sz="4" w:space="0"/>
              <w:left w:val="single" w:color="000000" w:sz="4" w:space="0"/>
              <w:bottom w:val="single" w:color="000000" w:sz="4" w:space="0"/>
              <w:right w:val="single" w:color="000000" w:sz="4" w:space="0"/>
            </w:tcBorders>
            <w:vAlign w:val="center"/>
          </w:tcPr>
          <w:p w14:paraId="574D8B01">
            <w:pPr>
              <w:ind w:firstLine="0" w:firstLineChars="0"/>
              <w:jc w:val="center"/>
              <w:rPr>
                <w:b/>
                <w:bCs/>
                <w:color w:val="auto"/>
              </w:rPr>
            </w:pPr>
          </w:p>
        </w:tc>
      </w:tr>
      <w:tr w14:paraId="1A366A90">
        <w:tblPrEx>
          <w:tblCellMar>
            <w:top w:w="0" w:type="dxa"/>
            <w:left w:w="0" w:type="dxa"/>
            <w:bottom w:w="0" w:type="dxa"/>
            <w:right w:w="0" w:type="dxa"/>
          </w:tblCellMar>
        </w:tblPrEx>
        <w:trPr>
          <w:trHeight w:val="976" w:hRule="exact"/>
        </w:trPr>
        <w:tc>
          <w:tcPr>
            <w:tcW w:w="3166" w:type="dxa"/>
            <w:tcBorders>
              <w:top w:val="single" w:color="000000" w:sz="4" w:space="0"/>
              <w:left w:val="single" w:color="000000" w:sz="4" w:space="0"/>
              <w:bottom w:val="single" w:color="000000" w:sz="4" w:space="0"/>
              <w:right w:val="single" w:color="000000" w:sz="4" w:space="0"/>
            </w:tcBorders>
            <w:vAlign w:val="center"/>
          </w:tcPr>
          <w:p w14:paraId="25DD29F6">
            <w:pPr>
              <w:ind w:right="406" w:firstLine="0" w:firstLineChars="0"/>
              <w:jc w:val="center"/>
              <w:rPr>
                <w:rFonts w:hint="eastAsia"/>
                <w:b/>
                <w:bCs/>
                <w:color w:val="auto"/>
              </w:rPr>
            </w:pPr>
            <w:r>
              <w:rPr>
                <w:rFonts w:hint="eastAsia"/>
                <w:b/>
                <w:bCs/>
                <w:color w:val="auto"/>
              </w:rPr>
              <w:t>最终报价</w:t>
            </w:r>
          </w:p>
          <w:p w14:paraId="0FD2C194">
            <w:pPr>
              <w:ind w:right="406" w:firstLine="0" w:firstLineChars="0"/>
              <w:jc w:val="center"/>
              <w:rPr>
                <w:b/>
                <w:bCs/>
                <w:color w:val="auto"/>
              </w:rPr>
            </w:pPr>
            <w:r>
              <w:rPr>
                <w:rFonts w:hint="eastAsia"/>
                <w:b/>
                <w:bCs/>
                <w:color w:val="auto"/>
                <w:lang w:eastAsia="zh-CN"/>
              </w:rPr>
              <w:t>（</w:t>
            </w:r>
            <w:r>
              <w:rPr>
                <w:rFonts w:hint="eastAsia"/>
                <w:b/>
                <w:bCs/>
                <w:color w:val="auto"/>
                <w:lang w:val="en-US" w:eastAsia="zh-CN"/>
              </w:rPr>
              <w:t>投标下浮率</w:t>
            </w:r>
            <w:r>
              <w:rPr>
                <w:rFonts w:hint="eastAsia"/>
                <w:b/>
                <w:bCs/>
                <w:color w:val="auto"/>
                <w:lang w:eastAsia="zh-CN"/>
              </w:rPr>
              <w:t>）</w:t>
            </w:r>
          </w:p>
        </w:tc>
        <w:tc>
          <w:tcPr>
            <w:tcW w:w="6233" w:type="dxa"/>
            <w:tcBorders>
              <w:top w:val="single" w:color="000000" w:sz="4" w:space="0"/>
              <w:left w:val="single" w:color="000000" w:sz="4" w:space="0"/>
              <w:bottom w:val="single" w:color="000000" w:sz="4" w:space="0"/>
              <w:right w:val="single" w:color="000000" w:sz="4" w:space="0"/>
            </w:tcBorders>
            <w:vAlign w:val="center"/>
          </w:tcPr>
          <w:p w14:paraId="0885AD2C">
            <w:pPr>
              <w:ind w:firstLine="0" w:firstLineChars="0"/>
              <w:rPr>
                <w:color w:val="auto"/>
              </w:rPr>
            </w:pPr>
          </w:p>
        </w:tc>
      </w:tr>
      <w:tr w14:paraId="3F9D4380">
        <w:tblPrEx>
          <w:tblCellMar>
            <w:top w:w="0" w:type="dxa"/>
            <w:left w:w="0" w:type="dxa"/>
            <w:bottom w:w="0" w:type="dxa"/>
            <w:right w:w="0" w:type="dxa"/>
          </w:tblCellMar>
        </w:tblPrEx>
        <w:trPr>
          <w:trHeight w:val="905" w:hRule="exact"/>
        </w:trPr>
        <w:tc>
          <w:tcPr>
            <w:tcW w:w="3166" w:type="dxa"/>
            <w:tcBorders>
              <w:top w:val="single" w:color="000000" w:sz="4" w:space="0"/>
              <w:left w:val="single" w:color="000000" w:sz="4" w:space="0"/>
              <w:bottom w:val="single" w:color="000000" w:sz="4" w:space="0"/>
              <w:right w:val="single" w:color="000000" w:sz="4" w:space="0"/>
            </w:tcBorders>
            <w:vAlign w:val="center"/>
          </w:tcPr>
          <w:p w14:paraId="56684644">
            <w:pPr>
              <w:ind w:right="406" w:firstLine="0" w:firstLineChars="0"/>
              <w:jc w:val="center"/>
              <w:rPr>
                <w:b/>
                <w:bCs/>
                <w:color w:val="auto"/>
              </w:rPr>
            </w:pPr>
            <w:r>
              <w:rPr>
                <w:rFonts w:hint="eastAsia"/>
                <w:b/>
                <w:bCs/>
                <w:color w:val="auto"/>
              </w:rPr>
              <w:t>合同履行期限</w:t>
            </w:r>
          </w:p>
        </w:tc>
        <w:tc>
          <w:tcPr>
            <w:tcW w:w="6233" w:type="dxa"/>
            <w:tcBorders>
              <w:top w:val="single" w:color="000000" w:sz="4" w:space="0"/>
              <w:left w:val="single" w:color="000000" w:sz="4" w:space="0"/>
              <w:bottom w:val="single" w:color="000000" w:sz="4" w:space="0"/>
              <w:right w:val="single" w:color="000000" w:sz="4" w:space="0"/>
            </w:tcBorders>
            <w:vAlign w:val="center"/>
          </w:tcPr>
          <w:p w14:paraId="0E56FC20">
            <w:pPr>
              <w:ind w:firstLine="480"/>
              <w:rPr>
                <w:color w:val="auto"/>
              </w:rPr>
            </w:pPr>
          </w:p>
        </w:tc>
      </w:tr>
      <w:tr w14:paraId="7B03BBCE">
        <w:tblPrEx>
          <w:tblCellMar>
            <w:top w:w="0" w:type="dxa"/>
            <w:left w:w="0" w:type="dxa"/>
            <w:bottom w:w="0" w:type="dxa"/>
            <w:right w:w="0" w:type="dxa"/>
          </w:tblCellMar>
        </w:tblPrEx>
        <w:trPr>
          <w:trHeight w:val="843" w:hRule="exact"/>
        </w:trPr>
        <w:tc>
          <w:tcPr>
            <w:tcW w:w="3166" w:type="dxa"/>
            <w:tcBorders>
              <w:top w:val="single" w:color="000000" w:sz="4" w:space="0"/>
              <w:left w:val="single" w:color="000000" w:sz="4" w:space="0"/>
              <w:bottom w:val="single" w:color="000000" w:sz="4" w:space="0"/>
              <w:right w:val="single" w:color="000000" w:sz="4" w:space="0"/>
            </w:tcBorders>
            <w:vAlign w:val="center"/>
          </w:tcPr>
          <w:p w14:paraId="2E0900C5">
            <w:pPr>
              <w:ind w:right="406" w:firstLine="0" w:firstLineChars="0"/>
              <w:jc w:val="center"/>
              <w:rPr>
                <w:b/>
                <w:bCs/>
                <w:color w:val="auto"/>
              </w:rPr>
            </w:pPr>
            <w:r>
              <w:rPr>
                <w:rFonts w:hint="eastAsia"/>
                <w:b/>
                <w:bCs/>
                <w:color w:val="auto"/>
                <w:lang w:eastAsia="zh-CN"/>
              </w:rPr>
              <w:t>供应商</w:t>
            </w:r>
            <w:r>
              <w:rPr>
                <w:rFonts w:hint="eastAsia"/>
                <w:b/>
                <w:bCs/>
                <w:color w:val="auto"/>
              </w:rPr>
              <w:t>承诺的其他条件</w:t>
            </w:r>
          </w:p>
        </w:tc>
        <w:tc>
          <w:tcPr>
            <w:tcW w:w="6233" w:type="dxa"/>
            <w:tcBorders>
              <w:top w:val="single" w:color="000000" w:sz="4" w:space="0"/>
              <w:left w:val="single" w:color="000000" w:sz="4" w:space="0"/>
              <w:bottom w:val="single" w:color="000000" w:sz="4" w:space="0"/>
              <w:right w:val="single" w:color="000000" w:sz="4" w:space="0"/>
            </w:tcBorders>
            <w:vAlign w:val="center"/>
          </w:tcPr>
          <w:p w14:paraId="77A17C2E">
            <w:pPr>
              <w:ind w:firstLine="0" w:firstLineChars="0"/>
              <w:jc w:val="center"/>
              <w:rPr>
                <w:b/>
                <w:bCs/>
                <w:color w:val="auto"/>
              </w:rPr>
            </w:pPr>
          </w:p>
        </w:tc>
      </w:tr>
    </w:tbl>
    <w:p w14:paraId="2F43B2A6">
      <w:pPr>
        <w:ind w:left="0" w:leftChars="0" w:firstLine="0" w:firstLineChars="0"/>
      </w:pPr>
    </w:p>
    <w:p w14:paraId="131A83B5">
      <w:pPr>
        <w:ind w:firstLine="480"/>
      </w:pPr>
      <w:r>
        <w:rPr>
          <w:rFonts w:hint="eastAsia"/>
        </w:rPr>
        <w:t>供应商名称：（填写单位名称并加盖公章）</w:t>
      </w:r>
    </w:p>
    <w:p w14:paraId="5CBE24FA">
      <w:pPr>
        <w:ind w:firstLine="480"/>
      </w:pPr>
      <w:r>
        <w:rPr>
          <w:rFonts w:hint="eastAsia"/>
        </w:rPr>
        <w:t>法定代表人或授权代表：（签字或盖章）</w:t>
      </w:r>
    </w:p>
    <w:p w14:paraId="6FD550C3">
      <w:pPr>
        <w:ind w:firstLine="480"/>
        <w:rPr>
          <w:rFonts w:cs="微软雅黑"/>
        </w:rPr>
      </w:pPr>
      <w:r>
        <w:rPr>
          <w:rFonts w:hint="eastAsia"/>
        </w:rPr>
        <w:t>日  期：</w:t>
      </w:r>
    </w:p>
    <w:p w14:paraId="1A8AB072">
      <w:pPr>
        <w:ind w:left="153" w:right="74" w:firstLine="480"/>
        <w:rPr>
          <w:rFonts w:cs="微软雅黑"/>
        </w:rPr>
      </w:pPr>
      <w:r>
        <w:rPr>
          <w:rFonts w:cs="微软雅黑"/>
        </w:rPr>
        <w:t>说明</w:t>
      </w:r>
      <w:r>
        <w:rPr>
          <w:rFonts w:cs="微软雅黑"/>
          <w:spacing w:val="-14"/>
        </w:rPr>
        <w:t>：</w:t>
      </w:r>
      <w:r>
        <w:t>1</w:t>
      </w:r>
      <w:r>
        <w:rPr>
          <w:rFonts w:cs="微软雅黑"/>
          <w:spacing w:val="-14"/>
        </w:rPr>
        <w:t>、</w:t>
      </w:r>
      <w:r>
        <w:rPr>
          <w:rFonts w:cs="微软雅黑"/>
        </w:rPr>
        <w:t>本表价格</w:t>
      </w:r>
      <w:r>
        <w:rPr>
          <w:rFonts w:cs="微软雅黑"/>
          <w:spacing w:val="2"/>
        </w:rPr>
        <w:t>一</w:t>
      </w:r>
      <w:r>
        <w:rPr>
          <w:rFonts w:cs="微软雅黑"/>
        </w:rPr>
        <w:t>栏空白</w:t>
      </w:r>
      <w:r>
        <w:rPr>
          <w:rFonts w:cs="微软雅黑"/>
          <w:spacing w:val="-14"/>
        </w:rPr>
        <w:t>，</w:t>
      </w:r>
      <w:r>
        <w:rPr>
          <w:rFonts w:cs="微软雅黑"/>
        </w:rPr>
        <w:t>落款处</w:t>
      </w:r>
      <w:r>
        <w:rPr>
          <w:rFonts w:hint="eastAsia" w:cs="微软雅黑"/>
        </w:rPr>
        <w:t>供应商</w:t>
      </w:r>
      <w:r>
        <w:rPr>
          <w:rFonts w:cs="微软雅黑"/>
        </w:rPr>
        <w:t>名</w:t>
      </w:r>
      <w:r>
        <w:rPr>
          <w:rFonts w:cs="微软雅黑"/>
          <w:spacing w:val="-14"/>
        </w:rPr>
        <w:t>称</w:t>
      </w:r>
      <w:r>
        <w:rPr>
          <w:rFonts w:cs="微软雅黑"/>
        </w:rPr>
        <w:t>（盖章</w:t>
      </w:r>
      <w:r>
        <w:rPr>
          <w:rFonts w:cs="微软雅黑"/>
          <w:spacing w:val="-14"/>
        </w:rPr>
        <w:t>）</w:t>
      </w:r>
      <w:r>
        <w:rPr>
          <w:rFonts w:cs="微软雅黑"/>
        </w:rPr>
        <w:t>处由</w:t>
      </w:r>
      <w:r>
        <w:rPr>
          <w:rFonts w:hint="eastAsia" w:cs="微软雅黑"/>
        </w:rPr>
        <w:t>供应商</w:t>
      </w:r>
      <w:r>
        <w:rPr>
          <w:rFonts w:cs="微软雅黑"/>
        </w:rPr>
        <w:t>事先加盖公章</w:t>
      </w:r>
      <w:r>
        <w:rPr>
          <w:rFonts w:cs="微软雅黑"/>
          <w:spacing w:val="-14"/>
        </w:rPr>
        <w:t>，</w:t>
      </w:r>
      <w:r>
        <w:rPr>
          <w:rFonts w:hint="eastAsia" w:cs="微软雅黑"/>
        </w:rPr>
        <w:t>供应商应尽量避免书写错误，并准备充足数量的本表格（建议不少于3份）</w:t>
      </w:r>
      <w:r>
        <w:rPr>
          <w:rFonts w:cs="微软雅黑"/>
        </w:rPr>
        <w:t>，不与竞争性磋商响应文件一同装订，由</w:t>
      </w:r>
      <w:r>
        <w:rPr>
          <w:rFonts w:hint="eastAsia" w:cs="微软雅黑"/>
        </w:rPr>
        <w:t>供应商</w:t>
      </w:r>
      <w:r>
        <w:rPr>
          <w:rFonts w:cs="微软雅黑"/>
        </w:rPr>
        <w:t>代表随身携带至</w:t>
      </w:r>
      <w:r>
        <w:rPr>
          <w:rFonts w:hint="eastAsia" w:cs="微软雅黑"/>
        </w:rPr>
        <w:t>磋商</w:t>
      </w:r>
      <w:r>
        <w:rPr>
          <w:rFonts w:cs="微软雅黑"/>
        </w:rPr>
        <w:t>现场；</w:t>
      </w:r>
    </w:p>
    <w:p w14:paraId="70090787">
      <w:pPr>
        <w:ind w:firstLine="720" w:firstLineChars="300"/>
      </w:pPr>
      <w:r>
        <w:t>2</w:t>
      </w:r>
      <w:r>
        <w:rPr>
          <w:rFonts w:cs="微软雅黑"/>
        </w:rPr>
        <w:t>、本表中</w:t>
      </w:r>
      <w:r>
        <w:rPr>
          <w:rFonts w:hint="eastAsia" w:cs="微软雅黑"/>
        </w:rPr>
        <w:t>磋商</w:t>
      </w:r>
      <w:r>
        <w:rPr>
          <w:rFonts w:cs="微软雅黑"/>
        </w:rPr>
        <w:t>报价在开标后，由</w:t>
      </w:r>
      <w:r>
        <w:rPr>
          <w:rFonts w:hint="eastAsia" w:cs="微软雅黑"/>
        </w:rPr>
        <w:t>供应商</w:t>
      </w:r>
      <w:r>
        <w:rPr>
          <w:rFonts w:cs="微软雅黑"/>
        </w:rPr>
        <w:t>根据现场开标情况，在</w:t>
      </w:r>
      <w:r>
        <w:rPr>
          <w:rFonts w:hint="eastAsia" w:cs="微软雅黑"/>
        </w:rPr>
        <w:t>磋商</w:t>
      </w:r>
      <w:r>
        <w:rPr>
          <w:rFonts w:cs="微软雅黑"/>
        </w:rPr>
        <w:t>现场手工填写作为</w:t>
      </w:r>
      <w:r>
        <w:rPr>
          <w:rFonts w:hint="eastAsia" w:cs="微软雅黑"/>
        </w:rPr>
        <w:t>供应商</w:t>
      </w:r>
      <w:r>
        <w:rPr>
          <w:rFonts w:cs="微软雅黑"/>
        </w:rPr>
        <w:t>对本项目的最终报价。</w:t>
      </w:r>
    </w:p>
    <w:p w14:paraId="67766D5B">
      <w:pPr>
        <w:ind w:left="0" w:leftChars="0" w:firstLine="0" w:firstLineChars="0"/>
        <w:jc w:val="center"/>
        <w:rPr>
          <w:rFonts w:hint="eastAsia"/>
          <w:b/>
          <w:bCs/>
          <w:lang w:val="en-US" w:eastAsia="zh-CN"/>
        </w:rPr>
      </w:pPr>
    </w:p>
    <w:p w14:paraId="11FCA08F">
      <w:pPr>
        <w:ind w:left="0" w:leftChars="0" w:firstLine="0" w:firstLineChars="0"/>
        <w:jc w:val="center"/>
      </w:pPr>
      <w:r>
        <w:rPr>
          <w:rFonts w:hint="eastAsia"/>
          <w:b/>
          <w:bCs/>
          <w:lang w:val="en-US" w:eastAsia="zh-CN"/>
        </w:rPr>
        <w:t>注：零、壹、贰、叁、肆、伍、陆、柒、捌、玖、拾、佰、仟、万、亿</w:t>
      </w:r>
      <w:r>
        <w:rPr>
          <w:rFonts w:hint="eastAsia"/>
        </w:rPr>
        <w:br w:type="page"/>
      </w:r>
    </w:p>
    <w:p w14:paraId="47112E6F">
      <w:pPr>
        <w:ind w:firstLine="0" w:firstLineChars="0"/>
        <w:jc w:val="center"/>
        <w:outlineLvl w:val="0"/>
      </w:pPr>
      <w:bookmarkStart w:id="251" w:name="_Toc12494"/>
      <w:bookmarkStart w:id="252" w:name="_Toc13426"/>
      <w:r>
        <w:rPr>
          <w:rFonts w:hint="eastAsia" w:ascii="Times New Roman" w:hAnsi="Times New Roman"/>
          <w:b/>
          <w:bCs/>
          <w:szCs w:val="24"/>
        </w:rPr>
        <w:t>附</w:t>
      </w:r>
      <w:bookmarkStart w:id="253" w:name="_Toc23881"/>
      <w:r>
        <w:rPr>
          <w:rFonts w:hint="eastAsia" w:ascii="Times New Roman" w:hAnsi="Times New Roman"/>
          <w:b/>
          <w:bCs/>
          <w:szCs w:val="24"/>
        </w:rPr>
        <w:t>件6技术、商务评分表</w:t>
      </w:r>
      <w:bookmarkEnd w:id="251"/>
      <w:bookmarkEnd w:id="252"/>
      <w:bookmarkEnd w:id="253"/>
    </w:p>
    <w:tbl>
      <w:tblPr>
        <w:tblStyle w:val="36"/>
        <w:tblW w:w="9859" w:type="dxa"/>
        <w:jc w:val="center"/>
        <w:tblLayout w:type="fixed"/>
        <w:tblCellMar>
          <w:top w:w="0" w:type="dxa"/>
          <w:left w:w="108" w:type="dxa"/>
          <w:bottom w:w="0" w:type="dxa"/>
          <w:right w:w="108" w:type="dxa"/>
        </w:tblCellMar>
      </w:tblPr>
      <w:tblGrid>
        <w:gridCol w:w="723"/>
        <w:gridCol w:w="1221"/>
        <w:gridCol w:w="1350"/>
        <w:gridCol w:w="5761"/>
        <w:gridCol w:w="804"/>
      </w:tblGrid>
      <w:tr w14:paraId="5C19E9B5">
        <w:tblPrEx>
          <w:tblCellMar>
            <w:top w:w="0" w:type="dxa"/>
            <w:left w:w="108" w:type="dxa"/>
            <w:bottom w:w="0" w:type="dxa"/>
            <w:right w:w="108" w:type="dxa"/>
          </w:tblCellMar>
        </w:tblPrEx>
        <w:trPr>
          <w:trHeight w:val="688" w:hRule="atLeast"/>
          <w:jc w:val="center"/>
        </w:trPr>
        <w:tc>
          <w:tcPr>
            <w:tcW w:w="723" w:type="dxa"/>
            <w:tcBorders>
              <w:top w:val="single" w:color="000000" w:sz="4" w:space="0"/>
              <w:left w:val="single" w:color="000000" w:sz="4" w:space="0"/>
              <w:bottom w:val="single" w:color="000000" w:sz="4" w:space="0"/>
              <w:right w:val="single" w:color="000000" w:sz="4" w:space="0"/>
            </w:tcBorders>
            <w:noWrap w:val="0"/>
            <w:vAlign w:val="center"/>
          </w:tcPr>
          <w:p w14:paraId="064E402A">
            <w:pPr>
              <w:ind w:left="0" w:leftChars="0" w:firstLine="0" w:firstLineChars="0"/>
              <w:jc w:val="center"/>
              <w:rPr>
                <w:rFonts w:ascii="Times New Roman"/>
                <w:b/>
                <w:color w:val="auto"/>
                <w:sz w:val="24"/>
                <w:szCs w:val="24"/>
              </w:rPr>
            </w:pPr>
            <w:r>
              <w:rPr>
                <w:rFonts w:ascii="Times New Roman"/>
                <w:b/>
                <w:color w:val="auto"/>
                <w:sz w:val="24"/>
                <w:szCs w:val="24"/>
              </w:rPr>
              <w:t>序号</w:t>
            </w:r>
          </w:p>
        </w:tc>
        <w:tc>
          <w:tcPr>
            <w:tcW w:w="1221" w:type="dxa"/>
            <w:tcBorders>
              <w:top w:val="single" w:color="000000" w:sz="4" w:space="0"/>
              <w:left w:val="single" w:color="000000" w:sz="4" w:space="0"/>
              <w:bottom w:val="single" w:color="auto" w:sz="4" w:space="0"/>
              <w:right w:val="single" w:color="auto" w:sz="4" w:space="0"/>
            </w:tcBorders>
            <w:noWrap w:val="0"/>
            <w:vAlign w:val="center"/>
          </w:tcPr>
          <w:p w14:paraId="2D041E1A">
            <w:pPr>
              <w:ind w:left="0" w:leftChars="0" w:firstLine="0" w:firstLineChars="0"/>
              <w:jc w:val="center"/>
              <w:rPr>
                <w:rFonts w:ascii="Times New Roman"/>
                <w:b/>
                <w:color w:val="auto"/>
                <w:sz w:val="24"/>
                <w:szCs w:val="24"/>
              </w:rPr>
            </w:pPr>
            <w:r>
              <w:rPr>
                <w:rFonts w:ascii="Times New Roman"/>
                <w:b/>
                <w:color w:val="auto"/>
                <w:sz w:val="24"/>
                <w:szCs w:val="24"/>
              </w:rPr>
              <w:t>项目</w:t>
            </w:r>
          </w:p>
        </w:tc>
        <w:tc>
          <w:tcPr>
            <w:tcW w:w="1350" w:type="dxa"/>
            <w:tcBorders>
              <w:top w:val="single" w:color="000000" w:sz="4" w:space="0"/>
              <w:left w:val="single" w:color="000000" w:sz="4" w:space="0"/>
              <w:bottom w:val="single" w:color="000000" w:sz="4" w:space="0"/>
              <w:right w:val="single" w:color="auto" w:sz="4" w:space="0"/>
            </w:tcBorders>
            <w:noWrap w:val="0"/>
            <w:vAlign w:val="center"/>
          </w:tcPr>
          <w:p w14:paraId="78A74B21">
            <w:pPr>
              <w:ind w:left="0" w:leftChars="0" w:firstLine="0" w:firstLineChars="0"/>
              <w:jc w:val="center"/>
              <w:rPr>
                <w:rFonts w:ascii="Times New Roman"/>
                <w:b/>
                <w:color w:val="auto"/>
                <w:sz w:val="24"/>
                <w:szCs w:val="24"/>
              </w:rPr>
            </w:pPr>
            <w:r>
              <w:rPr>
                <w:rFonts w:ascii="Times New Roman"/>
                <w:b/>
                <w:color w:val="auto"/>
                <w:sz w:val="24"/>
                <w:szCs w:val="24"/>
              </w:rPr>
              <w:t>评审因素</w:t>
            </w:r>
          </w:p>
        </w:tc>
        <w:tc>
          <w:tcPr>
            <w:tcW w:w="5761" w:type="dxa"/>
            <w:tcBorders>
              <w:top w:val="single" w:color="000000" w:sz="4" w:space="0"/>
              <w:left w:val="single" w:color="auto" w:sz="4" w:space="0"/>
              <w:bottom w:val="single" w:color="000000" w:sz="4" w:space="0"/>
              <w:right w:val="single" w:color="000000" w:sz="4" w:space="0"/>
            </w:tcBorders>
            <w:noWrap w:val="0"/>
            <w:vAlign w:val="center"/>
          </w:tcPr>
          <w:p w14:paraId="18438CD5">
            <w:pPr>
              <w:jc w:val="center"/>
              <w:rPr>
                <w:rFonts w:ascii="Times New Roman"/>
                <w:b/>
                <w:color w:val="auto"/>
                <w:sz w:val="24"/>
                <w:szCs w:val="24"/>
              </w:rPr>
            </w:pPr>
            <w:r>
              <w:rPr>
                <w:rFonts w:ascii="Times New Roman"/>
                <w:b/>
                <w:color w:val="auto"/>
                <w:sz w:val="24"/>
                <w:szCs w:val="24"/>
              </w:rPr>
              <w:t>评分标准</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710B6DE4">
            <w:pPr>
              <w:ind w:left="0" w:leftChars="0" w:firstLine="0" w:firstLineChars="0"/>
              <w:jc w:val="center"/>
              <w:rPr>
                <w:rFonts w:ascii="Times New Roman"/>
                <w:b/>
                <w:color w:val="auto"/>
                <w:sz w:val="24"/>
                <w:szCs w:val="24"/>
              </w:rPr>
            </w:pPr>
            <w:r>
              <w:rPr>
                <w:rFonts w:hint="eastAsia" w:ascii="Times New Roman"/>
                <w:b/>
                <w:color w:val="auto"/>
                <w:sz w:val="24"/>
                <w:szCs w:val="24"/>
              </w:rPr>
              <w:t>分值</w:t>
            </w:r>
          </w:p>
        </w:tc>
      </w:tr>
      <w:tr w14:paraId="11D8E2A5">
        <w:tblPrEx>
          <w:tblCellMar>
            <w:top w:w="0" w:type="dxa"/>
            <w:left w:w="108" w:type="dxa"/>
            <w:bottom w:w="0" w:type="dxa"/>
            <w:right w:w="108" w:type="dxa"/>
          </w:tblCellMar>
        </w:tblPrEx>
        <w:trPr>
          <w:trHeight w:val="1167" w:hRule="atLeast"/>
          <w:jc w:val="center"/>
        </w:trPr>
        <w:tc>
          <w:tcPr>
            <w:tcW w:w="723" w:type="dxa"/>
            <w:vMerge w:val="restart"/>
            <w:tcBorders>
              <w:top w:val="single" w:color="000000" w:sz="4" w:space="0"/>
              <w:left w:val="single" w:color="000000" w:sz="4" w:space="0"/>
              <w:right w:val="single" w:color="auto" w:sz="4" w:space="0"/>
            </w:tcBorders>
            <w:noWrap w:val="0"/>
            <w:vAlign w:val="center"/>
          </w:tcPr>
          <w:p w14:paraId="6F440558">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221" w:type="dxa"/>
            <w:vMerge w:val="restart"/>
            <w:tcBorders>
              <w:top w:val="single" w:color="auto" w:sz="4" w:space="0"/>
              <w:left w:val="single" w:color="auto" w:sz="4" w:space="0"/>
              <w:right w:val="single" w:color="auto" w:sz="4" w:space="0"/>
            </w:tcBorders>
            <w:noWrap w:val="0"/>
            <w:vAlign w:val="center"/>
          </w:tcPr>
          <w:p w14:paraId="222A0EED">
            <w:pPr>
              <w:widowControl/>
              <w:ind w:left="0" w:leftChars="0" w:firstLine="0" w:firstLineChars="0"/>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商务部分</w:t>
            </w:r>
          </w:p>
          <w:p w14:paraId="00617137">
            <w:pPr>
              <w:widowControl/>
              <w:ind w:left="0" w:leftChars="0" w:firstLine="0" w:firstLineChars="0"/>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w:t>
            </w:r>
            <w:r>
              <w:rPr>
                <w:rFonts w:hint="eastAsia" w:cs="宋体"/>
                <w:color w:val="auto"/>
                <w:sz w:val="21"/>
                <w:szCs w:val="21"/>
                <w:lang w:val="en-US" w:eastAsia="zh-CN" w:bidi="ar"/>
              </w:rPr>
              <w:t>22</w:t>
            </w:r>
            <w:r>
              <w:rPr>
                <w:rFonts w:hint="eastAsia" w:ascii="宋体" w:hAnsi="宋体" w:eastAsia="宋体" w:cs="宋体"/>
                <w:color w:val="auto"/>
                <w:sz w:val="21"/>
                <w:szCs w:val="21"/>
                <w:lang w:bidi="ar"/>
              </w:rPr>
              <w:t>分）</w:t>
            </w:r>
          </w:p>
        </w:tc>
        <w:tc>
          <w:tcPr>
            <w:tcW w:w="1350" w:type="dxa"/>
            <w:tcBorders>
              <w:top w:val="single" w:color="000000" w:sz="4" w:space="0"/>
              <w:left w:val="single" w:color="000000" w:sz="4" w:space="0"/>
              <w:bottom w:val="single" w:color="auto" w:sz="4" w:space="0"/>
              <w:right w:val="single" w:color="auto" w:sz="4" w:space="0"/>
            </w:tcBorders>
            <w:noWrap w:val="0"/>
            <w:vAlign w:val="center"/>
          </w:tcPr>
          <w:p w14:paraId="1996B326">
            <w:pPr>
              <w:widowControl/>
              <w:ind w:left="0" w:leftChars="0" w:firstLine="0" w:firstLineChars="0"/>
              <w:jc w:val="center"/>
              <w:rPr>
                <w:rFonts w:hint="eastAsia" w:ascii="宋体" w:hAnsi="宋体" w:eastAsia="宋体" w:cs="宋体"/>
                <w:color w:val="auto"/>
                <w:sz w:val="21"/>
                <w:szCs w:val="21"/>
                <w:shd w:val="clear" w:color="auto" w:fill="FFFFFF"/>
                <w:lang w:val="en-US" w:eastAsia="zh-CN"/>
              </w:rPr>
            </w:pPr>
            <w:r>
              <w:rPr>
                <w:rFonts w:hint="eastAsia" w:ascii="宋体" w:hAnsi="宋体" w:eastAsia="宋体" w:cs="宋体"/>
                <w:color w:val="auto"/>
                <w:sz w:val="21"/>
                <w:szCs w:val="21"/>
                <w:shd w:val="clear" w:color="auto" w:fill="FFFFFF"/>
                <w:lang w:val="en-US" w:eastAsia="zh-CN"/>
              </w:rPr>
              <w:t>业绩</w:t>
            </w:r>
          </w:p>
        </w:tc>
        <w:tc>
          <w:tcPr>
            <w:tcW w:w="5761" w:type="dxa"/>
            <w:tcBorders>
              <w:top w:val="single" w:color="000000" w:sz="4" w:space="0"/>
              <w:left w:val="single" w:color="auto" w:sz="4" w:space="0"/>
              <w:right w:val="single" w:color="000000" w:sz="4" w:space="0"/>
            </w:tcBorders>
            <w:noWrap w:val="0"/>
            <w:vAlign w:val="center"/>
          </w:tcPr>
          <w:p w14:paraId="175B33A2">
            <w:pPr>
              <w:widowControl/>
              <w:ind w:firstLine="420" w:firstLineChars="200"/>
              <w:jc w:val="left"/>
              <w:rPr>
                <w:rFonts w:hint="eastAsia"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shd w:val="clear" w:color="auto" w:fill="FFFFFF"/>
                <w:lang w:val="en-US" w:eastAsia="zh-CN"/>
              </w:rPr>
              <w:t>2022年至投标截止时间（以中标（成交）通知书签发时间或合同协议书签署时间为准）承接过类似项目业绩的每提供一个得</w:t>
            </w:r>
            <w:r>
              <w:rPr>
                <w:rFonts w:hint="eastAsia"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lang w:val="en-US" w:eastAsia="zh-CN"/>
              </w:rPr>
              <w:t>分，满分</w:t>
            </w:r>
            <w:r>
              <w:rPr>
                <w:rFonts w:hint="eastAsia" w:cs="宋体"/>
                <w:color w:val="auto"/>
                <w:sz w:val="21"/>
                <w:szCs w:val="21"/>
                <w:highlight w:val="none"/>
                <w:shd w:val="clear" w:color="auto" w:fill="FFFFFF"/>
                <w:lang w:val="en-US" w:eastAsia="zh-CN"/>
              </w:rPr>
              <w:t>12</w:t>
            </w:r>
            <w:r>
              <w:rPr>
                <w:rFonts w:hint="eastAsia" w:ascii="宋体" w:hAnsi="宋体" w:eastAsia="宋体" w:cs="宋体"/>
                <w:color w:val="auto"/>
                <w:sz w:val="21"/>
                <w:szCs w:val="21"/>
                <w:highlight w:val="none"/>
                <w:shd w:val="clear" w:color="auto" w:fill="FFFFFF"/>
                <w:lang w:val="en-US" w:eastAsia="zh-CN"/>
              </w:rPr>
              <w:t>分。</w:t>
            </w:r>
          </w:p>
          <w:p w14:paraId="59B6985F">
            <w:pPr>
              <w:widowControl/>
              <w:jc w:val="left"/>
              <w:rPr>
                <w:rFonts w:hint="eastAsia" w:ascii="宋体" w:hAnsi="宋体" w:eastAsia="宋体" w:cs="宋体"/>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注：提供中标（成交）通知书或合同协议复印件加盖公章。不提供不得分。</w:t>
            </w:r>
          </w:p>
        </w:tc>
        <w:tc>
          <w:tcPr>
            <w:tcW w:w="804" w:type="dxa"/>
            <w:tcBorders>
              <w:top w:val="single" w:color="000000" w:sz="4" w:space="0"/>
              <w:left w:val="single" w:color="000000" w:sz="4" w:space="0"/>
              <w:bottom w:val="single" w:color="auto" w:sz="4" w:space="0"/>
              <w:right w:val="single" w:color="000000" w:sz="4" w:space="0"/>
            </w:tcBorders>
            <w:noWrap w:val="0"/>
            <w:vAlign w:val="center"/>
          </w:tcPr>
          <w:p w14:paraId="2388C336">
            <w:pPr>
              <w:widowControl/>
              <w:ind w:left="0" w:leftChars="0" w:firstLine="0" w:firstLineChars="0"/>
              <w:jc w:val="center"/>
              <w:rPr>
                <w:rFonts w:hint="default" w:ascii="宋体" w:hAnsi="宋体" w:eastAsia="宋体" w:cs="宋体"/>
                <w:color w:val="auto"/>
                <w:sz w:val="21"/>
                <w:szCs w:val="21"/>
                <w:highlight w:val="none"/>
                <w:lang w:val="en-US" w:eastAsia="zh-CN" w:bidi="ar"/>
              </w:rPr>
            </w:pPr>
            <w:r>
              <w:rPr>
                <w:rFonts w:hint="eastAsia" w:cs="宋体"/>
                <w:color w:val="auto"/>
                <w:sz w:val="21"/>
                <w:szCs w:val="21"/>
                <w:highlight w:val="none"/>
                <w:lang w:val="en-US" w:eastAsia="zh-CN" w:bidi="ar"/>
              </w:rPr>
              <w:t>12</w:t>
            </w:r>
          </w:p>
        </w:tc>
      </w:tr>
      <w:tr w14:paraId="4B02E71E">
        <w:tblPrEx>
          <w:tblCellMar>
            <w:top w:w="0" w:type="dxa"/>
            <w:left w:w="108" w:type="dxa"/>
            <w:bottom w:w="0" w:type="dxa"/>
            <w:right w:w="108" w:type="dxa"/>
          </w:tblCellMar>
        </w:tblPrEx>
        <w:trPr>
          <w:trHeight w:val="1167" w:hRule="atLeast"/>
          <w:jc w:val="center"/>
        </w:trPr>
        <w:tc>
          <w:tcPr>
            <w:tcW w:w="723" w:type="dxa"/>
            <w:vMerge w:val="continue"/>
            <w:tcBorders>
              <w:left w:val="single" w:color="000000" w:sz="4" w:space="0"/>
              <w:right w:val="single" w:color="auto" w:sz="4" w:space="0"/>
            </w:tcBorders>
            <w:noWrap w:val="0"/>
            <w:vAlign w:val="center"/>
          </w:tcPr>
          <w:p w14:paraId="27FC1C8E">
            <w:pPr>
              <w:ind w:left="0" w:leftChars="0" w:firstLine="0" w:firstLineChars="0"/>
              <w:jc w:val="center"/>
              <w:rPr>
                <w:rFonts w:hint="eastAsia" w:ascii="宋体" w:hAnsi="宋体" w:eastAsia="宋体" w:cs="宋体"/>
                <w:color w:val="auto"/>
                <w:sz w:val="21"/>
                <w:szCs w:val="21"/>
              </w:rPr>
            </w:pPr>
          </w:p>
        </w:tc>
        <w:tc>
          <w:tcPr>
            <w:tcW w:w="1221" w:type="dxa"/>
            <w:vMerge w:val="continue"/>
            <w:tcBorders>
              <w:left w:val="single" w:color="auto" w:sz="4" w:space="0"/>
              <w:bottom w:val="single" w:color="auto" w:sz="4" w:space="0"/>
              <w:right w:val="single" w:color="auto" w:sz="4" w:space="0"/>
            </w:tcBorders>
            <w:noWrap w:val="0"/>
            <w:vAlign w:val="center"/>
          </w:tcPr>
          <w:p w14:paraId="2F9564B7">
            <w:pPr>
              <w:widowControl/>
              <w:ind w:left="0" w:leftChars="0" w:firstLine="0" w:firstLineChars="0"/>
              <w:jc w:val="center"/>
              <w:rPr>
                <w:rFonts w:hint="eastAsia" w:ascii="宋体" w:hAnsi="宋体" w:eastAsia="宋体" w:cs="宋体"/>
                <w:color w:val="auto"/>
                <w:sz w:val="21"/>
                <w:szCs w:val="21"/>
                <w:lang w:bidi="ar"/>
              </w:rPr>
            </w:pPr>
          </w:p>
        </w:tc>
        <w:tc>
          <w:tcPr>
            <w:tcW w:w="1350" w:type="dxa"/>
            <w:tcBorders>
              <w:top w:val="single" w:color="000000" w:sz="4" w:space="0"/>
              <w:left w:val="single" w:color="000000" w:sz="4" w:space="0"/>
              <w:bottom w:val="single" w:color="auto" w:sz="4" w:space="0"/>
              <w:right w:val="single" w:color="auto" w:sz="4" w:space="0"/>
            </w:tcBorders>
            <w:noWrap w:val="0"/>
            <w:vAlign w:val="center"/>
          </w:tcPr>
          <w:p w14:paraId="7C112BEE">
            <w:pPr>
              <w:widowControl/>
              <w:ind w:left="0" w:leftChars="0" w:firstLine="0" w:firstLineChars="0"/>
              <w:jc w:val="center"/>
              <w:rPr>
                <w:rFonts w:hint="default" w:ascii="宋体" w:hAnsi="宋体" w:eastAsia="宋体" w:cs="宋体"/>
                <w:color w:val="auto"/>
                <w:sz w:val="21"/>
                <w:szCs w:val="21"/>
                <w:shd w:val="clear" w:color="auto" w:fill="FFFFFF"/>
                <w:lang w:val="en-US" w:eastAsia="zh-CN"/>
              </w:rPr>
            </w:pPr>
            <w:r>
              <w:rPr>
                <w:rFonts w:hint="eastAsia" w:cs="宋体"/>
                <w:color w:val="auto"/>
                <w:sz w:val="21"/>
                <w:szCs w:val="21"/>
                <w:shd w:val="clear" w:color="auto" w:fill="FFFFFF"/>
                <w:lang w:val="en-US" w:eastAsia="zh-CN"/>
              </w:rPr>
              <w:t>项目团队人员</w:t>
            </w:r>
          </w:p>
        </w:tc>
        <w:tc>
          <w:tcPr>
            <w:tcW w:w="5761" w:type="dxa"/>
            <w:tcBorders>
              <w:top w:val="single" w:color="000000" w:sz="4" w:space="0"/>
              <w:left w:val="single" w:color="auto" w:sz="4" w:space="0"/>
              <w:right w:val="single" w:color="000000" w:sz="4" w:space="0"/>
            </w:tcBorders>
            <w:noWrap w:val="0"/>
            <w:vAlign w:val="center"/>
          </w:tcPr>
          <w:p w14:paraId="3E35B3DE">
            <w:pPr>
              <w:widowControl/>
              <w:jc w:val="left"/>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val="0"/>
                <w:bCs w:val="0"/>
                <w:color w:val="auto"/>
                <w:sz w:val="21"/>
                <w:szCs w:val="21"/>
                <w:highlight w:val="none"/>
                <w:shd w:val="clear" w:color="auto" w:fill="FFFFFF"/>
                <w:lang w:val="en-US" w:eastAsia="zh-CN"/>
              </w:rPr>
              <w:t>供应商拟在本项目投入的</w:t>
            </w:r>
            <w:r>
              <w:rPr>
                <w:rFonts w:hint="eastAsia" w:cs="宋体"/>
                <w:b w:val="0"/>
                <w:bCs w:val="0"/>
                <w:color w:val="auto"/>
                <w:sz w:val="21"/>
                <w:szCs w:val="21"/>
                <w:highlight w:val="none"/>
                <w:shd w:val="clear" w:color="auto" w:fill="FFFFFF"/>
                <w:lang w:val="en-US" w:eastAsia="zh-CN"/>
              </w:rPr>
              <w:t>项目团队</w:t>
            </w:r>
            <w:r>
              <w:rPr>
                <w:rFonts w:hint="eastAsia" w:ascii="宋体" w:hAnsi="宋体" w:eastAsia="宋体" w:cs="宋体"/>
                <w:b w:val="0"/>
                <w:bCs w:val="0"/>
                <w:color w:val="auto"/>
                <w:sz w:val="21"/>
                <w:szCs w:val="21"/>
                <w:highlight w:val="none"/>
                <w:shd w:val="clear" w:color="auto" w:fill="FFFFFF"/>
                <w:lang w:val="en-US" w:eastAsia="zh-CN"/>
              </w:rPr>
              <w:t>人</w:t>
            </w:r>
            <w:r>
              <w:rPr>
                <w:rFonts w:hint="eastAsia" w:cs="宋体"/>
                <w:b w:val="0"/>
                <w:bCs w:val="0"/>
                <w:color w:val="auto"/>
                <w:sz w:val="21"/>
                <w:szCs w:val="21"/>
                <w:highlight w:val="none"/>
                <w:shd w:val="clear" w:color="auto" w:fill="FFFFFF"/>
                <w:lang w:val="en-US" w:eastAsia="zh-CN"/>
              </w:rPr>
              <w:t>员每提供一人得2分，</w:t>
            </w:r>
            <w:r>
              <w:rPr>
                <w:rFonts w:hint="eastAsia" w:ascii="宋体" w:hAnsi="宋体" w:eastAsia="宋体" w:cs="宋体"/>
                <w:b w:val="0"/>
                <w:bCs w:val="0"/>
                <w:color w:val="auto"/>
                <w:sz w:val="21"/>
                <w:szCs w:val="21"/>
                <w:highlight w:val="none"/>
                <w:shd w:val="clear" w:color="auto" w:fill="FFFFFF"/>
                <w:lang w:val="en-US" w:eastAsia="zh-CN"/>
              </w:rPr>
              <w:t>满分</w:t>
            </w:r>
            <w:r>
              <w:rPr>
                <w:rFonts w:hint="eastAsia" w:cs="宋体"/>
                <w:b w:val="0"/>
                <w:bCs w:val="0"/>
                <w:color w:val="auto"/>
                <w:sz w:val="21"/>
                <w:szCs w:val="21"/>
                <w:highlight w:val="none"/>
                <w:shd w:val="clear" w:color="auto" w:fill="FFFFFF"/>
                <w:lang w:val="en-US" w:eastAsia="zh-CN"/>
              </w:rPr>
              <w:t>10</w:t>
            </w:r>
            <w:r>
              <w:rPr>
                <w:rFonts w:hint="eastAsia" w:ascii="宋体" w:hAnsi="宋体" w:eastAsia="宋体" w:cs="宋体"/>
                <w:b w:val="0"/>
                <w:bCs w:val="0"/>
                <w:color w:val="auto"/>
                <w:sz w:val="21"/>
                <w:szCs w:val="21"/>
                <w:highlight w:val="none"/>
                <w:shd w:val="clear" w:color="auto" w:fill="FFFFFF"/>
                <w:lang w:val="en-US" w:eastAsia="zh-CN"/>
              </w:rPr>
              <w:t>分；</w:t>
            </w:r>
          </w:p>
          <w:p w14:paraId="215B6E77">
            <w:pPr>
              <w:widowControl/>
              <w:jc w:val="left"/>
              <w:rPr>
                <w:rFonts w:hint="eastAsia" w:ascii="宋体" w:hAnsi="宋体" w:eastAsia="宋体" w:cs="宋体"/>
                <w:b/>
                <w:bCs/>
                <w:color w:val="auto"/>
                <w:sz w:val="21"/>
                <w:szCs w:val="21"/>
                <w:highlight w:val="none"/>
                <w:shd w:val="clear" w:color="auto" w:fill="FFFFFF"/>
                <w:lang w:val="en-US" w:eastAsia="zh-CN"/>
              </w:rPr>
            </w:pPr>
            <w:r>
              <w:rPr>
                <w:rFonts w:hint="eastAsia" w:ascii="宋体" w:hAnsi="宋体" w:eastAsia="宋体" w:cs="宋体"/>
                <w:b/>
                <w:bCs/>
                <w:color w:val="auto"/>
                <w:sz w:val="21"/>
                <w:szCs w:val="21"/>
                <w:highlight w:val="none"/>
                <w:shd w:val="clear" w:color="auto" w:fill="FFFFFF"/>
                <w:lang w:val="en-US" w:eastAsia="zh-CN"/>
              </w:rPr>
              <w:t>（证明材料：提供以上人员身份证、</w:t>
            </w:r>
            <w:r>
              <w:rPr>
                <w:rFonts w:hint="eastAsia" w:cs="宋体"/>
                <w:b/>
                <w:bCs/>
                <w:color w:val="auto"/>
                <w:sz w:val="21"/>
                <w:szCs w:val="21"/>
                <w:highlight w:val="none"/>
                <w:shd w:val="clear" w:color="auto" w:fill="FFFFFF"/>
                <w:lang w:val="en-US" w:eastAsia="zh-CN"/>
              </w:rPr>
              <w:t>劳动合同或</w:t>
            </w:r>
            <w:r>
              <w:rPr>
                <w:rFonts w:hint="eastAsia" w:ascii="宋体" w:hAnsi="宋体" w:eastAsia="宋体" w:cs="宋体"/>
                <w:b/>
                <w:bCs/>
                <w:color w:val="auto"/>
                <w:sz w:val="21"/>
                <w:szCs w:val="21"/>
                <w:highlight w:val="none"/>
                <w:shd w:val="clear" w:color="auto" w:fill="FFFFFF"/>
                <w:lang w:val="en-US" w:eastAsia="zh-CN"/>
              </w:rPr>
              <w:t>劳</w:t>
            </w:r>
            <w:r>
              <w:rPr>
                <w:rFonts w:hint="eastAsia" w:cs="宋体"/>
                <w:b/>
                <w:bCs/>
                <w:color w:val="auto"/>
                <w:sz w:val="21"/>
                <w:szCs w:val="21"/>
                <w:highlight w:val="none"/>
                <w:shd w:val="clear" w:color="auto" w:fill="FFFFFF"/>
                <w:lang w:val="en-US" w:eastAsia="zh-CN"/>
              </w:rPr>
              <w:t>务</w:t>
            </w:r>
            <w:r>
              <w:rPr>
                <w:rFonts w:hint="eastAsia" w:ascii="宋体" w:hAnsi="宋体" w:eastAsia="宋体" w:cs="宋体"/>
                <w:b/>
                <w:bCs/>
                <w:color w:val="auto"/>
                <w:sz w:val="21"/>
                <w:szCs w:val="21"/>
                <w:highlight w:val="none"/>
                <w:shd w:val="clear" w:color="auto" w:fill="FFFFFF"/>
                <w:lang w:val="en-US" w:eastAsia="zh-CN"/>
              </w:rPr>
              <w:t>合同复印件</w:t>
            </w:r>
            <w:r>
              <w:rPr>
                <w:rFonts w:hint="eastAsia" w:cs="宋体"/>
                <w:b/>
                <w:bCs/>
                <w:color w:val="auto"/>
                <w:sz w:val="21"/>
                <w:szCs w:val="21"/>
                <w:highlight w:val="none"/>
                <w:shd w:val="clear" w:color="auto" w:fill="FFFFFF"/>
                <w:lang w:val="en-US" w:eastAsia="zh-CN"/>
              </w:rPr>
              <w:t>加盖公章</w:t>
            </w:r>
            <w:r>
              <w:rPr>
                <w:rFonts w:hint="eastAsia" w:ascii="宋体" w:hAnsi="宋体" w:eastAsia="宋体" w:cs="宋体"/>
                <w:b/>
                <w:bCs/>
                <w:color w:val="auto"/>
                <w:sz w:val="21"/>
                <w:szCs w:val="21"/>
                <w:highlight w:val="none"/>
                <w:shd w:val="clear" w:color="auto" w:fill="FFFFFF"/>
                <w:lang w:val="en-US" w:eastAsia="zh-CN"/>
              </w:rPr>
              <w:t>）</w:t>
            </w:r>
          </w:p>
        </w:tc>
        <w:tc>
          <w:tcPr>
            <w:tcW w:w="804" w:type="dxa"/>
            <w:tcBorders>
              <w:top w:val="single" w:color="000000" w:sz="4" w:space="0"/>
              <w:left w:val="single" w:color="000000" w:sz="4" w:space="0"/>
              <w:bottom w:val="single" w:color="auto" w:sz="4" w:space="0"/>
              <w:right w:val="single" w:color="000000" w:sz="4" w:space="0"/>
            </w:tcBorders>
            <w:noWrap w:val="0"/>
            <w:vAlign w:val="center"/>
          </w:tcPr>
          <w:p w14:paraId="72DE53F0">
            <w:pPr>
              <w:widowControl/>
              <w:ind w:left="0" w:leftChars="0" w:firstLine="0" w:firstLineChars="0"/>
              <w:jc w:val="center"/>
              <w:rPr>
                <w:rFonts w:hint="default" w:cs="宋体"/>
                <w:color w:val="auto"/>
                <w:sz w:val="21"/>
                <w:szCs w:val="21"/>
                <w:highlight w:val="none"/>
                <w:lang w:val="en-US" w:eastAsia="zh-CN" w:bidi="ar"/>
              </w:rPr>
            </w:pPr>
            <w:r>
              <w:rPr>
                <w:rFonts w:hint="eastAsia" w:cs="宋体"/>
                <w:color w:val="auto"/>
                <w:sz w:val="21"/>
                <w:szCs w:val="21"/>
                <w:highlight w:val="none"/>
                <w:lang w:val="en-US" w:eastAsia="zh-CN" w:bidi="ar"/>
              </w:rPr>
              <w:t>10</w:t>
            </w:r>
          </w:p>
        </w:tc>
      </w:tr>
      <w:tr w14:paraId="47636B90">
        <w:tblPrEx>
          <w:tblCellMar>
            <w:top w:w="0" w:type="dxa"/>
            <w:left w:w="108" w:type="dxa"/>
            <w:bottom w:w="0" w:type="dxa"/>
            <w:right w:w="108" w:type="dxa"/>
          </w:tblCellMar>
        </w:tblPrEx>
        <w:trPr>
          <w:trHeight w:val="1906" w:hRule="atLeast"/>
          <w:jc w:val="center"/>
        </w:trPr>
        <w:tc>
          <w:tcPr>
            <w:tcW w:w="723" w:type="dxa"/>
            <w:vMerge w:val="restart"/>
            <w:tcBorders>
              <w:top w:val="single" w:color="auto" w:sz="4" w:space="0"/>
              <w:left w:val="single" w:color="000000" w:sz="4" w:space="0"/>
              <w:right w:val="single" w:color="auto" w:sz="4" w:space="0"/>
            </w:tcBorders>
            <w:noWrap w:val="0"/>
            <w:vAlign w:val="center"/>
          </w:tcPr>
          <w:p w14:paraId="5163BB74">
            <w:pPr>
              <w:ind w:left="0" w:leftChars="0"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1221" w:type="dxa"/>
            <w:vMerge w:val="restart"/>
            <w:tcBorders>
              <w:top w:val="single" w:color="auto" w:sz="4" w:space="0"/>
              <w:left w:val="single" w:color="auto" w:sz="4" w:space="0"/>
              <w:right w:val="single" w:color="auto" w:sz="4" w:space="0"/>
            </w:tcBorders>
            <w:noWrap w:val="0"/>
            <w:vAlign w:val="center"/>
          </w:tcPr>
          <w:p w14:paraId="26A34CA7">
            <w:pPr>
              <w:widowControl/>
              <w:ind w:left="0" w:leftChars="0" w:firstLine="0" w:firstLineChars="0"/>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技术部分</w:t>
            </w:r>
          </w:p>
          <w:p w14:paraId="7E7AE7F2">
            <w:pPr>
              <w:widowControl/>
              <w:ind w:left="0" w:leftChars="0" w:firstLine="0" w:firstLineChars="0"/>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w:t>
            </w:r>
            <w:r>
              <w:rPr>
                <w:rFonts w:hint="eastAsia" w:cs="宋体"/>
                <w:color w:val="auto"/>
                <w:sz w:val="21"/>
                <w:szCs w:val="21"/>
                <w:lang w:val="en-US" w:eastAsia="zh-CN" w:bidi="ar"/>
              </w:rPr>
              <w:t>48</w:t>
            </w:r>
            <w:r>
              <w:rPr>
                <w:rFonts w:hint="eastAsia" w:ascii="宋体" w:hAnsi="宋体" w:eastAsia="宋体" w:cs="宋体"/>
                <w:color w:val="auto"/>
                <w:sz w:val="21"/>
                <w:szCs w:val="21"/>
                <w:lang w:bidi="ar"/>
              </w:rPr>
              <w:t>分）</w:t>
            </w:r>
          </w:p>
        </w:tc>
        <w:tc>
          <w:tcPr>
            <w:tcW w:w="1350" w:type="dxa"/>
            <w:tcBorders>
              <w:top w:val="single" w:color="auto" w:sz="4" w:space="0"/>
              <w:left w:val="single" w:color="000000" w:sz="4" w:space="0"/>
              <w:right w:val="single" w:color="auto" w:sz="4" w:space="0"/>
            </w:tcBorders>
            <w:noWrap w:val="0"/>
            <w:vAlign w:val="center"/>
          </w:tcPr>
          <w:p w14:paraId="26CA34FE">
            <w:pPr>
              <w:pStyle w:val="33"/>
              <w:pageBreakBefore w:val="0"/>
              <w:tabs>
                <w:tab w:val="left" w:pos="600"/>
                <w:tab w:val="left" w:pos="960"/>
                <w:tab w:val="left" w:pos="1080"/>
              </w:tabs>
              <w:overflowPunct/>
              <w:ind w:left="0" w:leftChars="0" w:right="0" w:rightChars="0" w:firstLine="0" w:firstLineChars="0"/>
              <w:jc w:val="center"/>
              <w:outlineLvl w:val="2"/>
              <w:rPr>
                <w:rFonts w:hint="default" w:ascii="宋体" w:hAnsi="宋体" w:eastAsia="宋体" w:cs="宋体"/>
                <w:b w:val="0"/>
                <w:bCs/>
                <w:color w:val="auto"/>
                <w:kern w:val="2"/>
                <w:sz w:val="21"/>
                <w:szCs w:val="21"/>
                <w:shd w:val="clear" w:color="auto" w:fill="FFFFFF"/>
                <w:lang w:val="en-US" w:eastAsia="zh-CN" w:bidi="ar-SA"/>
              </w:rPr>
            </w:pPr>
            <w:r>
              <w:rPr>
                <w:rFonts w:hint="eastAsia" w:ascii="宋体" w:hAnsi="宋体" w:cs="宋体"/>
                <w:b w:val="0"/>
                <w:bCs/>
                <w:color w:val="auto"/>
                <w:kern w:val="2"/>
                <w:sz w:val="21"/>
                <w:szCs w:val="21"/>
                <w:shd w:val="clear" w:color="auto" w:fill="FFFFFF"/>
                <w:lang w:val="en-US" w:eastAsia="zh-CN" w:bidi="ar-SA"/>
              </w:rPr>
              <w:t>实施方案</w:t>
            </w:r>
          </w:p>
        </w:tc>
        <w:tc>
          <w:tcPr>
            <w:tcW w:w="5761" w:type="dxa"/>
            <w:tcBorders>
              <w:top w:val="single" w:color="auto" w:sz="4" w:space="0"/>
              <w:left w:val="single" w:color="auto" w:sz="4" w:space="0"/>
              <w:right w:val="single" w:color="000000" w:sz="4" w:space="0"/>
            </w:tcBorders>
            <w:noWrap w:val="0"/>
            <w:vAlign w:val="center"/>
          </w:tcPr>
          <w:p w14:paraId="711EA438">
            <w:pPr>
              <w:widowControl/>
              <w:spacing w:line="240" w:lineRule="auto"/>
              <w:ind w:firstLine="420" w:firstLineChars="200"/>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根据供应商提供的</w:t>
            </w:r>
            <w:r>
              <w:rPr>
                <w:rFonts w:hint="eastAsia" w:cs="宋体"/>
                <w:color w:val="auto"/>
                <w:sz w:val="21"/>
                <w:szCs w:val="21"/>
                <w:highlight w:val="none"/>
                <w:shd w:val="clear" w:color="auto" w:fill="FFFFFF"/>
                <w:lang w:val="en-US" w:eastAsia="zh-CN" w:bidi="ar-SA"/>
              </w:rPr>
              <w:t>实施方案</w:t>
            </w:r>
            <w:r>
              <w:rPr>
                <w:rFonts w:hint="eastAsia" w:ascii="宋体" w:hAnsi="宋体" w:eastAsia="宋体" w:cs="宋体"/>
                <w:color w:val="auto"/>
                <w:sz w:val="21"/>
                <w:szCs w:val="21"/>
                <w:highlight w:val="none"/>
                <w:shd w:val="clear" w:color="auto" w:fill="FFFFFF"/>
                <w:lang w:val="en-US" w:eastAsia="zh-CN" w:bidi="ar-SA"/>
              </w:rPr>
              <w:t>进行综合评比，方案内容包括但不限于：①</w:t>
            </w:r>
            <w:r>
              <w:rPr>
                <w:rFonts w:hint="eastAsia" w:cs="宋体"/>
                <w:color w:val="auto"/>
                <w:sz w:val="21"/>
                <w:szCs w:val="21"/>
                <w:highlight w:val="none"/>
                <w:shd w:val="clear" w:color="auto" w:fill="FFFFFF"/>
                <w:lang w:val="en-US" w:eastAsia="zh-CN" w:bidi="ar-SA"/>
              </w:rPr>
              <w:t>项目实施计划</w:t>
            </w:r>
            <w:r>
              <w:rPr>
                <w:rFonts w:hint="eastAsia" w:ascii="宋体" w:hAnsi="宋体" w:eastAsia="宋体" w:cs="宋体"/>
                <w:color w:val="auto"/>
                <w:sz w:val="21"/>
                <w:szCs w:val="21"/>
                <w:highlight w:val="none"/>
                <w:shd w:val="clear" w:color="auto" w:fill="FFFFFF"/>
                <w:lang w:val="en-US" w:eastAsia="zh-CN" w:bidi="ar-SA"/>
              </w:rPr>
              <w:t>、②</w:t>
            </w:r>
            <w:r>
              <w:rPr>
                <w:rFonts w:hint="eastAsia" w:cs="宋体"/>
                <w:color w:val="auto"/>
                <w:sz w:val="21"/>
                <w:szCs w:val="21"/>
                <w:highlight w:val="none"/>
                <w:shd w:val="clear" w:color="auto" w:fill="FFFFFF"/>
                <w:lang w:val="en-US" w:eastAsia="zh-CN" w:bidi="ar-SA"/>
              </w:rPr>
              <w:t>项目总体进度安排</w:t>
            </w:r>
            <w:r>
              <w:rPr>
                <w:rFonts w:hint="eastAsia" w:ascii="宋体" w:hAnsi="宋体" w:eastAsia="宋体" w:cs="宋体"/>
                <w:color w:val="auto"/>
                <w:sz w:val="21"/>
                <w:szCs w:val="21"/>
                <w:highlight w:val="none"/>
                <w:shd w:val="clear" w:color="auto" w:fill="FFFFFF"/>
                <w:lang w:val="en-US" w:eastAsia="zh-CN" w:bidi="ar-SA"/>
              </w:rPr>
              <w:t>、③</w:t>
            </w:r>
            <w:r>
              <w:rPr>
                <w:rFonts w:hint="eastAsia" w:cs="宋体"/>
                <w:color w:val="auto"/>
                <w:sz w:val="21"/>
                <w:szCs w:val="21"/>
                <w:highlight w:val="none"/>
                <w:shd w:val="clear" w:color="auto" w:fill="FFFFFF"/>
                <w:lang w:val="en-US" w:eastAsia="zh-CN" w:bidi="ar-SA"/>
              </w:rPr>
              <w:t>安全保障措施</w:t>
            </w:r>
            <w:r>
              <w:rPr>
                <w:rFonts w:hint="eastAsia" w:ascii="宋体" w:hAnsi="宋体" w:eastAsia="宋体" w:cs="宋体"/>
                <w:color w:val="auto"/>
                <w:sz w:val="21"/>
                <w:szCs w:val="21"/>
                <w:highlight w:val="none"/>
                <w:shd w:val="clear" w:color="auto" w:fill="FFFFFF"/>
                <w:lang w:val="en-US" w:eastAsia="zh-CN" w:bidi="ar-SA"/>
              </w:rPr>
              <w:t>、④技术措施、⑤</w:t>
            </w:r>
            <w:r>
              <w:rPr>
                <w:rFonts w:hint="eastAsia" w:cs="宋体"/>
                <w:color w:val="auto"/>
                <w:sz w:val="21"/>
                <w:szCs w:val="21"/>
                <w:highlight w:val="none"/>
                <w:shd w:val="clear" w:color="auto" w:fill="FFFFFF"/>
                <w:lang w:val="en-US" w:eastAsia="zh-CN" w:bidi="ar-SA"/>
              </w:rPr>
              <w:t>技术措施科学性</w:t>
            </w:r>
            <w:r>
              <w:rPr>
                <w:rFonts w:hint="eastAsia" w:ascii="宋体" w:hAnsi="宋体" w:eastAsia="宋体" w:cs="宋体"/>
                <w:color w:val="auto"/>
                <w:sz w:val="21"/>
                <w:szCs w:val="21"/>
                <w:highlight w:val="none"/>
                <w:shd w:val="clear" w:color="auto" w:fill="FFFFFF"/>
                <w:lang w:val="en-US" w:eastAsia="zh-CN" w:bidi="ar-SA"/>
              </w:rPr>
              <w:t>等：</w:t>
            </w:r>
          </w:p>
          <w:p w14:paraId="0155067C">
            <w:pPr>
              <w:widowControl/>
              <w:spacing w:line="240" w:lineRule="auto"/>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方案科学可行、流程详细、内容完善的得1</w:t>
            </w:r>
            <w:r>
              <w:rPr>
                <w:rFonts w:hint="eastAsia" w:cs="宋体"/>
                <w:color w:val="auto"/>
                <w:sz w:val="21"/>
                <w:szCs w:val="21"/>
                <w:highlight w:val="none"/>
                <w:shd w:val="clear" w:color="auto" w:fill="FFFFFF"/>
                <w:lang w:val="en-US" w:eastAsia="zh-CN" w:bidi="ar-SA"/>
              </w:rPr>
              <w:t>0</w:t>
            </w:r>
            <w:r>
              <w:rPr>
                <w:rFonts w:hint="eastAsia" w:ascii="宋体" w:hAnsi="宋体" w:eastAsia="宋体" w:cs="宋体"/>
                <w:color w:val="auto"/>
                <w:sz w:val="21"/>
                <w:szCs w:val="21"/>
                <w:highlight w:val="none"/>
                <w:shd w:val="clear" w:color="auto" w:fill="FFFFFF"/>
                <w:lang w:val="en-US" w:eastAsia="zh-CN" w:bidi="ar-SA"/>
              </w:rPr>
              <w:t>分。以上方案中每有一项内容与实际情况存在偏差或适用性不强的扣1分；每有一项内容过于简略或与本项目无关或分析不准确的扣</w:t>
            </w:r>
            <w:r>
              <w:rPr>
                <w:rFonts w:hint="eastAsia" w:cs="宋体"/>
                <w:color w:val="auto"/>
                <w:sz w:val="21"/>
                <w:szCs w:val="21"/>
                <w:highlight w:val="none"/>
                <w:shd w:val="clear" w:color="auto" w:fill="FFFFFF"/>
                <w:lang w:val="en-US" w:eastAsia="zh-CN" w:bidi="ar-SA"/>
              </w:rPr>
              <w:t>1.5</w:t>
            </w:r>
            <w:r>
              <w:rPr>
                <w:rFonts w:hint="eastAsia" w:ascii="宋体" w:hAnsi="宋体" w:eastAsia="宋体" w:cs="宋体"/>
                <w:color w:val="auto"/>
                <w:sz w:val="21"/>
                <w:szCs w:val="21"/>
                <w:highlight w:val="none"/>
                <w:shd w:val="clear" w:color="auto" w:fill="FFFFFF"/>
                <w:lang w:val="en-US" w:eastAsia="zh-CN" w:bidi="ar-SA"/>
              </w:rPr>
              <w:t>分；每有一项存在缺失（不提供）的扣</w:t>
            </w:r>
            <w:r>
              <w:rPr>
                <w:rFonts w:hint="eastAsia" w:cs="宋体"/>
                <w:color w:val="auto"/>
                <w:sz w:val="21"/>
                <w:szCs w:val="21"/>
                <w:highlight w:val="none"/>
                <w:shd w:val="clear" w:color="auto" w:fill="FFFFFF"/>
                <w:lang w:val="en-US" w:eastAsia="zh-CN" w:bidi="ar-SA"/>
              </w:rPr>
              <w:t>2</w:t>
            </w:r>
            <w:r>
              <w:rPr>
                <w:rFonts w:hint="eastAsia" w:ascii="宋体" w:hAnsi="宋体" w:eastAsia="宋体" w:cs="宋体"/>
                <w:color w:val="auto"/>
                <w:sz w:val="21"/>
                <w:szCs w:val="21"/>
                <w:highlight w:val="none"/>
                <w:shd w:val="clear" w:color="auto" w:fill="FFFFFF"/>
                <w:lang w:val="en-US" w:eastAsia="zh-CN" w:bidi="ar-SA"/>
              </w:rPr>
              <w:t>分，扣完本项分值为止。</w:t>
            </w:r>
          </w:p>
        </w:tc>
        <w:tc>
          <w:tcPr>
            <w:tcW w:w="804" w:type="dxa"/>
            <w:tcBorders>
              <w:top w:val="single" w:color="auto" w:sz="4" w:space="0"/>
              <w:left w:val="single" w:color="000000" w:sz="4" w:space="0"/>
              <w:bottom w:val="single" w:color="auto" w:sz="4" w:space="0"/>
              <w:right w:val="single" w:color="000000" w:sz="4" w:space="0"/>
            </w:tcBorders>
            <w:noWrap w:val="0"/>
            <w:vAlign w:val="center"/>
          </w:tcPr>
          <w:p w14:paraId="05A35ABB">
            <w:pPr>
              <w:widowControl/>
              <w:ind w:left="0" w:leftChars="0" w:firstLine="0" w:firstLineChars="0"/>
              <w:jc w:val="center"/>
              <w:rPr>
                <w:rFonts w:hint="default" w:ascii="宋体" w:hAnsi="宋体" w:eastAsia="宋体" w:cs="宋体"/>
                <w:color w:val="auto"/>
                <w:sz w:val="21"/>
                <w:szCs w:val="21"/>
                <w:lang w:val="en-US" w:eastAsia="zh-CN" w:bidi="ar"/>
              </w:rPr>
            </w:pPr>
            <w:r>
              <w:rPr>
                <w:rFonts w:hint="eastAsia" w:hAnsi="宋体" w:eastAsia="宋体" w:cs="宋体"/>
                <w:color w:val="auto"/>
                <w:sz w:val="21"/>
                <w:szCs w:val="21"/>
                <w:lang w:val="en-US" w:eastAsia="zh-CN" w:bidi="ar"/>
              </w:rPr>
              <w:t>1</w:t>
            </w:r>
            <w:r>
              <w:rPr>
                <w:rFonts w:hint="eastAsia" w:cs="宋体"/>
                <w:color w:val="auto"/>
                <w:sz w:val="21"/>
                <w:szCs w:val="21"/>
                <w:lang w:val="en-US" w:eastAsia="zh-CN" w:bidi="ar"/>
              </w:rPr>
              <w:t>0</w:t>
            </w:r>
          </w:p>
        </w:tc>
      </w:tr>
      <w:tr w14:paraId="26CAA499">
        <w:tblPrEx>
          <w:tblCellMar>
            <w:top w:w="0" w:type="dxa"/>
            <w:left w:w="108" w:type="dxa"/>
            <w:bottom w:w="0" w:type="dxa"/>
            <w:right w:w="108" w:type="dxa"/>
          </w:tblCellMar>
        </w:tblPrEx>
        <w:trPr>
          <w:trHeight w:val="2258" w:hRule="atLeast"/>
          <w:jc w:val="center"/>
        </w:trPr>
        <w:tc>
          <w:tcPr>
            <w:tcW w:w="723" w:type="dxa"/>
            <w:vMerge w:val="continue"/>
            <w:tcBorders>
              <w:left w:val="single" w:color="000000" w:sz="4" w:space="0"/>
              <w:right w:val="single" w:color="auto" w:sz="4" w:space="0"/>
            </w:tcBorders>
            <w:noWrap w:val="0"/>
            <w:vAlign w:val="center"/>
          </w:tcPr>
          <w:p w14:paraId="37DC9937">
            <w:pPr>
              <w:jc w:val="center"/>
              <w:rPr>
                <w:rFonts w:hint="eastAsia" w:ascii="宋体" w:hAnsi="宋体" w:eastAsia="宋体" w:cs="宋体"/>
                <w:color w:val="auto"/>
                <w:sz w:val="21"/>
                <w:szCs w:val="21"/>
              </w:rPr>
            </w:pPr>
          </w:p>
        </w:tc>
        <w:tc>
          <w:tcPr>
            <w:tcW w:w="1221" w:type="dxa"/>
            <w:vMerge w:val="continue"/>
            <w:tcBorders>
              <w:left w:val="single" w:color="auto" w:sz="4" w:space="0"/>
              <w:right w:val="single" w:color="auto" w:sz="4" w:space="0"/>
            </w:tcBorders>
            <w:noWrap w:val="0"/>
            <w:vAlign w:val="center"/>
          </w:tcPr>
          <w:p w14:paraId="5428E6CD">
            <w:pPr>
              <w:widowControl/>
              <w:jc w:val="center"/>
              <w:rPr>
                <w:rFonts w:hint="eastAsia" w:ascii="宋体" w:hAnsi="宋体" w:eastAsia="宋体" w:cs="宋体"/>
                <w:color w:val="auto"/>
                <w:sz w:val="21"/>
                <w:szCs w:val="21"/>
                <w:lang w:bidi="ar"/>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478C6B5C">
            <w:pPr>
              <w:pStyle w:val="33"/>
              <w:pageBreakBefore w:val="0"/>
              <w:tabs>
                <w:tab w:val="left" w:pos="600"/>
                <w:tab w:val="left" w:pos="960"/>
                <w:tab w:val="left" w:pos="1080"/>
              </w:tabs>
              <w:overflowPunct/>
              <w:ind w:left="0" w:leftChars="0" w:right="0" w:rightChars="0" w:firstLine="0" w:firstLineChars="0"/>
              <w:jc w:val="center"/>
              <w:outlineLvl w:val="2"/>
              <w:rPr>
                <w:rFonts w:hint="eastAsia" w:ascii="宋体" w:hAnsi="宋体" w:eastAsia="宋体" w:cs="宋体"/>
                <w:b w:val="0"/>
                <w:bCs/>
                <w:color w:val="auto"/>
                <w:kern w:val="2"/>
                <w:sz w:val="21"/>
                <w:szCs w:val="21"/>
                <w:shd w:val="clear" w:color="auto" w:fill="FFFFFF"/>
                <w:lang w:val="en-US" w:eastAsia="zh-CN" w:bidi="ar-SA"/>
              </w:rPr>
            </w:pPr>
            <w:r>
              <w:rPr>
                <w:rFonts w:hint="eastAsia" w:ascii="宋体" w:hAnsi="宋体" w:eastAsia="宋体" w:cs="宋体"/>
                <w:b w:val="0"/>
                <w:bCs/>
                <w:color w:val="auto"/>
                <w:kern w:val="2"/>
                <w:sz w:val="21"/>
                <w:szCs w:val="21"/>
                <w:shd w:val="clear" w:color="auto" w:fill="FFFFFF"/>
                <w:lang w:val="en-US" w:eastAsia="zh-CN" w:bidi="ar-SA"/>
              </w:rPr>
              <w:t>安装调试方案</w:t>
            </w:r>
          </w:p>
        </w:tc>
        <w:tc>
          <w:tcPr>
            <w:tcW w:w="5761" w:type="dxa"/>
            <w:tcBorders>
              <w:top w:val="single" w:color="auto" w:sz="4" w:space="0"/>
              <w:left w:val="single" w:color="auto" w:sz="4" w:space="0"/>
              <w:bottom w:val="single" w:color="auto" w:sz="4" w:space="0"/>
              <w:right w:val="single" w:color="000000" w:sz="4" w:space="0"/>
            </w:tcBorders>
            <w:noWrap w:val="0"/>
            <w:vAlign w:val="center"/>
          </w:tcPr>
          <w:p w14:paraId="0F06D31C">
            <w:pPr>
              <w:widowControl/>
              <w:spacing w:line="240" w:lineRule="auto"/>
              <w:ind w:firstLine="420" w:firstLineChars="200"/>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根据供应商提供的</w:t>
            </w:r>
            <w:r>
              <w:rPr>
                <w:rFonts w:hint="eastAsia" w:ascii="宋体" w:hAnsi="宋体" w:eastAsia="宋体" w:cs="宋体"/>
                <w:b w:val="0"/>
                <w:bCs/>
                <w:color w:val="auto"/>
                <w:kern w:val="2"/>
                <w:sz w:val="21"/>
                <w:szCs w:val="21"/>
                <w:shd w:val="clear" w:color="auto" w:fill="FFFFFF"/>
                <w:lang w:val="en-US" w:eastAsia="zh-CN" w:bidi="ar-SA"/>
              </w:rPr>
              <w:t>安装调试方案</w:t>
            </w:r>
            <w:r>
              <w:rPr>
                <w:rFonts w:hint="eastAsia" w:ascii="宋体" w:hAnsi="宋体" w:eastAsia="宋体" w:cs="宋体"/>
                <w:color w:val="auto"/>
                <w:sz w:val="21"/>
                <w:szCs w:val="21"/>
                <w:highlight w:val="none"/>
                <w:shd w:val="clear" w:color="auto" w:fill="FFFFFF"/>
                <w:lang w:val="en-US" w:eastAsia="zh-CN" w:bidi="ar-SA"/>
              </w:rPr>
              <w:t>进行综合评比，方案内容包括但不限于：①</w:t>
            </w:r>
            <w:r>
              <w:rPr>
                <w:rFonts w:hint="eastAsia" w:ascii="宋体" w:hAnsi="宋体" w:cs="Times New Roman"/>
                <w:color w:val="auto"/>
                <w:sz w:val="21"/>
                <w:szCs w:val="24"/>
                <w:highlight w:val="none"/>
                <w:lang w:val="en-US" w:eastAsia="zh-CN"/>
              </w:rPr>
              <w:t>所需物品的生产运输</w:t>
            </w:r>
            <w:r>
              <w:rPr>
                <w:rFonts w:hint="eastAsia" w:ascii="宋体" w:hAnsi="宋体" w:eastAsia="宋体" w:cs="宋体"/>
                <w:color w:val="auto"/>
                <w:sz w:val="21"/>
                <w:szCs w:val="21"/>
                <w:highlight w:val="none"/>
                <w:shd w:val="clear" w:color="auto" w:fill="FFFFFF"/>
                <w:lang w:val="en-US" w:eastAsia="zh-CN" w:bidi="ar-SA"/>
              </w:rPr>
              <w:t>、②</w:t>
            </w:r>
            <w:r>
              <w:rPr>
                <w:rFonts w:hint="eastAsia" w:ascii="宋体" w:hAnsi="宋体" w:cs="Times New Roman"/>
                <w:color w:val="auto"/>
                <w:sz w:val="21"/>
                <w:szCs w:val="24"/>
                <w:highlight w:val="none"/>
                <w:lang w:val="en-US" w:eastAsia="zh-CN"/>
              </w:rPr>
              <w:t>供货安装</w:t>
            </w:r>
            <w:r>
              <w:rPr>
                <w:rFonts w:hint="eastAsia" w:ascii="宋体" w:hAnsi="宋体" w:eastAsia="宋体" w:cs="宋体"/>
                <w:color w:val="auto"/>
                <w:sz w:val="21"/>
                <w:szCs w:val="21"/>
                <w:highlight w:val="none"/>
                <w:shd w:val="clear" w:color="auto" w:fill="FFFFFF"/>
                <w:lang w:val="en-US" w:eastAsia="zh-CN" w:bidi="ar-SA"/>
              </w:rPr>
              <w:t>、③供货验收等：</w:t>
            </w:r>
          </w:p>
          <w:p w14:paraId="659F88EF">
            <w:pPr>
              <w:widowControl/>
              <w:spacing w:line="240" w:lineRule="auto"/>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方案科学可行、流程详细、内容完善的得9分。以上方案中每有一项内容与实际情况存在偏差或适用性不强的扣1分；每有一项内容过于简略或与本项目无关或分析不准确的扣2分；每有一项存在缺失（不提供）的扣3分，扣完本项分值为止。</w:t>
            </w:r>
          </w:p>
        </w:tc>
        <w:tc>
          <w:tcPr>
            <w:tcW w:w="804" w:type="dxa"/>
            <w:tcBorders>
              <w:top w:val="single" w:color="auto" w:sz="4" w:space="0"/>
              <w:left w:val="single" w:color="000000" w:sz="4" w:space="0"/>
              <w:bottom w:val="single" w:color="auto" w:sz="4" w:space="0"/>
              <w:right w:val="single" w:color="000000" w:sz="4" w:space="0"/>
            </w:tcBorders>
            <w:noWrap w:val="0"/>
            <w:vAlign w:val="center"/>
          </w:tcPr>
          <w:p w14:paraId="1484C001">
            <w:pPr>
              <w:widowControl/>
              <w:ind w:left="0" w:leftChars="0" w:firstLine="0" w:firstLineChars="0"/>
              <w:jc w:val="center"/>
              <w:rPr>
                <w:rFonts w:hint="default" w:ascii="宋体" w:hAnsi="宋体" w:eastAsia="宋体" w:cs="宋体"/>
                <w:color w:val="auto"/>
                <w:sz w:val="21"/>
                <w:szCs w:val="21"/>
                <w:lang w:val="en-US" w:eastAsia="zh-CN" w:bidi="ar"/>
              </w:rPr>
            </w:pPr>
            <w:r>
              <w:rPr>
                <w:rFonts w:hint="eastAsia" w:hAnsi="宋体" w:eastAsia="宋体" w:cs="宋体"/>
                <w:color w:val="auto"/>
                <w:sz w:val="21"/>
                <w:szCs w:val="21"/>
                <w:lang w:val="en-US" w:eastAsia="zh-CN" w:bidi="ar"/>
              </w:rPr>
              <w:t>9</w:t>
            </w:r>
          </w:p>
        </w:tc>
      </w:tr>
      <w:tr w14:paraId="7B3A1521">
        <w:tblPrEx>
          <w:tblCellMar>
            <w:top w:w="0" w:type="dxa"/>
            <w:left w:w="108" w:type="dxa"/>
            <w:bottom w:w="0" w:type="dxa"/>
            <w:right w:w="108" w:type="dxa"/>
          </w:tblCellMar>
        </w:tblPrEx>
        <w:trPr>
          <w:trHeight w:val="2258" w:hRule="atLeast"/>
          <w:jc w:val="center"/>
        </w:trPr>
        <w:tc>
          <w:tcPr>
            <w:tcW w:w="723" w:type="dxa"/>
            <w:vMerge w:val="continue"/>
            <w:tcBorders>
              <w:left w:val="single" w:color="000000" w:sz="4" w:space="0"/>
              <w:right w:val="single" w:color="auto" w:sz="4" w:space="0"/>
            </w:tcBorders>
            <w:noWrap w:val="0"/>
            <w:vAlign w:val="center"/>
          </w:tcPr>
          <w:p w14:paraId="294A3384">
            <w:pPr>
              <w:jc w:val="center"/>
              <w:rPr>
                <w:rFonts w:hint="eastAsia" w:ascii="宋体" w:hAnsi="宋体" w:eastAsia="宋体" w:cs="宋体"/>
                <w:color w:val="auto"/>
                <w:sz w:val="21"/>
                <w:szCs w:val="21"/>
              </w:rPr>
            </w:pPr>
          </w:p>
        </w:tc>
        <w:tc>
          <w:tcPr>
            <w:tcW w:w="1221" w:type="dxa"/>
            <w:vMerge w:val="continue"/>
            <w:tcBorders>
              <w:left w:val="single" w:color="auto" w:sz="4" w:space="0"/>
              <w:right w:val="single" w:color="auto" w:sz="4" w:space="0"/>
            </w:tcBorders>
            <w:noWrap w:val="0"/>
            <w:vAlign w:val="center"/>
          </w:tcPr>
          <w:p w14:paraId="69D39AAE">
            <w:pPr>
              <w:widowControl/>
              <w:jc w:val="center"/>
              <w:rPr>
                <w:rFonts w:hint="eastAsia" w:ascii="宋体" w:hAnsi="宋体" w:eastAsia="宋体" w:cs="宋体"/>
                <w:color w:val="auto"/>
                <w:sz w:val="21"/>
                <w:szCs w:val="21"/>
                <w:lang w:bidi="ar"/>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BF10639">
            <w:pPr>
              <w:pStyle w:val="33"/>
              <w:pageBreakBefore w:val="0"/>
              <w:tabs>
                <w:tab w:val="left" w:pos="600"/>
                <w:tab w:val="left" w:pos="960"/>
                <w:tab w:val="left" w:pos="1080"/>
              </w:tabs>
              <w:overflowPunct/>
              <w:ind w:left="0" w:leftChars="0" w:right="0" w:rightChars="0" w:firstLine="0" w:firstLineChars="0"/>
              <w:jc w:val="center"/>
              <w:outlineLvl w:val="2"/>
              <w:rPr>
                <w:rFonts w:hint="eastAsia" w:ascii="宋体" w:hAnsi="宋体" w:eastAsia="宋体" w:cs="宋体"/>
                <w:b w:val="0"/>
                <w:bCs/>
                <w:color w:val="auto"/>
                <w:kern w:val="2"/>
                <w:sz w:val="21"/>
                <w:szCs w:val="21"/>
                <w:shd w:val="clear" w:color="auto" w:fill="FFFFFF"/>
                <w:lang w:val="en-US" w:eastAsia="zh-CN" w:bidi="ar-SA"/>
              </w:rPr>
            </w:pPr>
            <w:r>
              <w:rPr>
                <w:rFonts w:hint="eastAsia" w:ascii="宋体" w:hAnsi="宋体" w:eastAsia="宋体" w:cs="宋体"/>
                <w:b w:val="0"/>
                <w:bCs/>
                <w:color w:val="auto"/>
                <w:kern w:val="2"/>
                <w:sz w:val="21"/>
                <w:szCs w:val="21"/>
                <w:shd w:val="clear" w:color="auto" w:fill="FFFFFF"/>
                <w:lang w:val="en-US" w:eastAsia="zh-CN" w:bidi="ar-SA"/>
              </w:rPr>
              <w:t>质量管理体系与措施</w:t>
            </w:r>
          </w:p>
        </w:tc>
        <w:tc>
          <w:tcPr>
            <w:tcW w:w="5761" w:type="dxa"/>
            <w:tcBorders>
              <w:top w:val="single" w:color="auto" w:sz="4" w:space="0"/>
              <w:left w:val="single" w:color="auto" w:sz="4" w:space="0"/>
              <w:bottom w:val="single" w:color="auto" w:sz="4" w:space="0"/>
              <w:right w:val="single" w:color="000000" w:sz="4" w:space="0"/>
            </w:tcBorders>
            <w:noWrap w:val="0"/>
            <w:vAlign w:val="center"/>
          </w:tcPr>
          <w:p w14:paraId="6D46047E">
            <w:pPr>
              <w:widowControl/>
              <w:spacing w:line="240" w:lineRule="auto"/>
              <w:ind w:firstLine="420" w:firstLineChars="200"/>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根据供应商提供的质量管理体系与措施进行综合评比，方案内容包括但不限于：①组织机构形式合理、②完善的指挥系统、③完善的质量监控系统、④完善的联络协调系统、⑤质量保障措施等：</w:t>
            </w:r>
          </w:p>
          <w:p w14:paraId="71E6F14F">
            <w:pPr>
              <w:widowControl/>
              <w:spacing w:line="240" w:lineRule="auto"/>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方案科学可行、流程详细、内容完善的得1</w:t>
            </w:r>
            <w:r>
              <w:rPr>
                <w:rFonts w:hint="eastAsia" w:cs="宋体"/>
                <w:color w:val="auto"/>
                <w:sz w:val="21"/>
                <w:szCs w:val="21"/>
                <w:highlight w:val="none"/>
                <w:shd w:val="clear" w:color="auto" w:fill="FFFFFF"/>
                <w:lang w:val="en-US" w:eastAsia="zh-CN" w:bidi="ar-SA"/>
              </w:rPr>
              <w:t>0</w:t>
            </w:r>
            <w:r>
              <w:rPr>
                <w:rFonts w:hint="eastAsia" w:ascii="宋体" w:hAnsi="宋体" w:eastAsia="宋体" w:cs="宋体"/>
                <w:color w:val="auto"/>
                <w:sz w:val="21"/>
                <w:szCs w:val="21"/>
                <w:highlight w:val="none"/>
                <w:shd w:val="clear" w:color="auto" w:fill="FFFFFF"/>
                <w:lang w:val="en-US" w:eastAsia="zh-CN" w:bidi="ar-SA"/>
              </w:rPr>
              <w:t>分。以上方案中每有一项内容与实际情况存在偏差或适用性不强的扣1分；每有一项内容过于简略或与本项目无关或分析不准确的扣</w:t>
            </w:r>
            <w:r>
              <w:rPr>
                <w:rFonts w:hint="eastAsia" w:cs="宋体"/>
                <w:color w:val="auto"/>
                <w:sz w:val="21"/>
                <w:szCs w:val="21"/>
                <w:highlight w:val="none"/>
                <w:shd w:val="clear" w:color="auto" w:fill="FFFFFF"/>
                <w:lang w:val="en-US" w:eastAsia="zh-CN" w:bidi="ar-SA"/>
              </w:rPr>
              <w:t>1.5</w:t>
            </w:r>
            <w:r>
              <w:rPr>
                <w:rFonts w:hint="eastAsia" w:ascii="宋体" w:hAnsi="宋体" w:eastAsia="宋体" w:cs="宋体"/>
                <w:color w:val="auto"/>
                <w:sz w:val="21"/>
                <w:szCs w:val="21"/>
                <w:highlight w:val="none"/>
                <w:shd w:val="clear" w:color="auto" w:fill="FFFFFF"/>
                <w:lang w:val="en-US" w:eastAsia="zh-CN" w:bidi="ar-SA"/>
              </w:rPr>
              <w:t>分；每有一项存在缺失（不提供）的扣</w:t>
            </w:r>
            <w:r>
              <w:rPr>
                <w:rFonts w:hint="eastAsia" w:cs="宋体"/>
                <w:color w:val="auto"/>
                <w:sz w:val="21"/>
                <w:szCs w:val="21"/>
                <w:highlight w:val="none"/>
                <w:shd w:val="clear" w:color="auto" w:fill="FFFFFF"/>
                <w:lang w:val="en-US" w:eastAsia="zh-CN" w:bidi="ar-SA"/>
              </w:rPr>
              <w:t>2</w:t>
            </w:r>
            <w:r>
              <w:rPr>
                <w:rFonts w:hint="eastAsia" w:ascii="宋体" w:hAnsi="宋体" w:eastAsia="宋体" w:cs="宋体"/>
                <w:color w:val="auto"/>
                <w:sz w:val="21"/>
                <w:szCs w:val="21"/>
                <w:highlight w:val="none"/>
                <w:shd w:val="clear" w:color="auto" w:fill="FFFFFF"/>
                <w:lang w:val="en-US" w:eastAsia="zh-CN" w:bidi="ar-SA"/>
              </w:rPr>
              <w:t>分，扣完本项分值为止。</w:t>
            </w:r>
          </w:p>
        </w:tc>
        <w:tc>
          <w:tcPr>
            <w:tcW w:w="804" w:type="dxa"/>
            <w:tcBorders>
              <w:top w:val="single" w:color="auto" w:sz="4" w:space="0"/>
              <w:left w:val="single" w:color="000000" w:sz="4" w:space="0"/>
              <w:bottom w:val="single" w:color="auto" w:sz="4" w:space="0"/>
              <w:right w:val="single" w:color="000000" w:sz="4" w:space="0"/>
            </w:tcBorders>
            <w:noWrap w:val="0"/>
            <w:vAlign w:val="center"/>
          </w:tcPr>
          <w:p w14:paraId="39404E88">
            <w:pPr>
              <w:widowControl/>
              <w:ind w:left="0" w:leftChars="0" w:firstLine="0" w:firstLineChars="0"/>
              <w:jc w:val="center"/>
              <w:rPr>
                <w:rFonts w:hint="default" w:hAnsi="宋体" w:eastAsia="宋体" w:cs="宋体"/>
                <w:color w:val="auto"/>
                <w:sz w:val="21"/>
                <w:szCs w:val="21"/>
                <w:lang w:val="en-US" w:eastAsia="zh-CN" w:bidi="ar"/>
              </w:rPr>
            </w:pPr>
            <w:r>
              <w:rPr>
                <w:rFonts w:hint="eastAsia" w:hAnsi="宋体" w:eastAsia="宋体" w:cs="宋体"/>
                <w:color w:val="auto"/>
                <w:sz w:val="21"/>
                <w:szCs w:val="21"/>
                <w:lang w:val="en-US" w:eastAsia="zh-CN" w:bidi="ar"/>
              </w:rPr>
              <w:t>1</w:t>
            </w:r>
            <w:r>
              <w:rPr>
                <w:rFonts w:hint="eastAsia" w:cs="宋体"/>
                <w:color w:val="auto"/>
                <w:sz w:val="21"/>
                <w:szCs w:val="21"/>
                <w:lang w:val="en-US" w:eastAsia="zh-CN" w:bidi="ar"/>
              </w:rPr>
              <w:t>0</w:t>
            </w:r>
          </w:p>
        </w:tc>
      </w:tr>
      <w:tr w14:paraId="28F19375">
        <w:tblPrEx>
          <w:tblCellMar>
            <w:top w:w="0" w:type="dxa"/>
            <w:left w:w="108" w:type="dxa"/>
            <w:bottom w:w="0" w:type="dxa"/>
            <w:right w:w="108" w:type="dxa"/>
          </w:tblCellMar>
        </w:tblPrEx>
        <w:trPr>
          <w:trHeight w:val="2313" w:hRule="atLeast"/>
          <w:jc w:val="center"/>
        </w:trPr>
        <w:tc>
          <w:tcPr>
            <w:tcW w:w="723" w:type="dxa"/>
            <w:vMerge w:val="continue"/>
            <w:tcBorders>
              <w:left w:val="single" w:color="000000" w:sz="4" w:space="0"/>
              <w:right w:val="single" w:color="auto" w:sz="4" w:space="0"/>
            </w:tcBorders>
            <w:noWrap w:val="0"/>
            <w:vAlign w:val="center"/>
          </w:tcPr>
          <w:p w14:paraId="06F8ED58">
            <w:pPr>
              <w:jc w:val="center"/>
              <w:rPr>
                <w:rFonts w:hint="eastAsia" w:ascii="宋体" w:hAnsi="宋体" w:eastAsia="宋体" w:cs="宋体"/>
                <w:color w:val="auto"/>
                <w:sz w:val="21"/>
                <w:szCs w:val="21"/>
              </w:rPr>
            </w:pPr>
          </w:p>
        </w:tc>
        <w:tc>
          <w:tcPr>
            <w:tcW w:w="1221" w:type="dxa"/>
            <w:vMerge w:val="continue"/>
            <w:tcBorders>
              <w:left w:val="single" w:color="auto" w:sz="4" w:space="0"/>
              <w:right w:val="single" w:color="auto" w:sz="4" w:space="0"/>
            </w:tcBorders>
            <w:noWrap w:val="0"/>
            <w:vAlign w:val="center"/>
          </w:tcPr>
          <w:p w14:paraId="4BDC3206">
            <w:pPr>
              <w:widowControl/>
              <w:jc w:val="center"/>
              <w:rPr>
                <w:rFonts w:hint="eastAsia" w:ascii="宋体" w:hAnsi="宋体" w:eastAsia="宋体" w:cs="宋体"/>
                <w:color w:val="auto"/>
                <w:sz w:val="21"/>
                <w:szCs w:val="21"/>
                <w:lang w:bidi="ar"/>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429BC11D">
            <w:pPr>
              <w:pStyle w:val="33"/>
              <w:pageBreakBefore w:val="0"/>
              <w:tabs>
                <w:tab w:val="left" w:pos="600"/>
                <w:tab w:val="left" w:pos="960"/>
                <w:tab w:val="left" w:pos="1080"/>
              </w:tabs>
              <w:overflowPunct/>
              <w:ind w:left="0" w:leftChars="0" w:right="0" w:rightChars="0" w:firstLine="0" w:firstLineChars="0"/>
              <w:jc w:val="center"/>
              <w:outlineLvl w:val="2"/>
              <w:rPr>
                <w:rFonts w:hint="eastAsia" w:ascii="宋体" w:hAnsi="宋体" w:eastAsia="宋体" w:cs="宋体"/>
                <w:b w:val="0"/>
                <w:bCs/>
                <w:color w:val="auto"/>
                <w:kern w:val="2"/>
                <w:sz w:val="21"/>
                <w:szCs w:val="21"/>
                <w:shd w:val="clear" w:color="auto" w:fill="FFFFFF"/>
                <w:lang w:val="en-US" w:eastAsia="zh-CN" w:bidi="ar-SA"/>
              </w:rPr>
            </w:pPr>
            <w:r>
              <w:rPr>
                <w:rFonts w:hint="eastAsia" w:ascii="宋体" w:hAnsi="宋体" w:eastAsia="宋体" w:cs="宋体"/>
                <w:b w:val="0"/>
                <w:bCs/>
                <w:color w:val="auto"/>
                <w:kern w:val="2"/>
                <w:sz w:val="21"/>
                <w:szCs w:val="21"/>
                <w:shd w:val="clear" w:color="auto" w:fill="FFFFFF"/>
                <w:lang w:val="en-US" w:eastAsia="zh-CN" w:bidi="ar-SA"/>
              </w:rPr>
              <w:t>售后服务方案</w:t>
            </w:r>
          </w:p>
        </w:tc>
        <w:tc>
          <w:tcPr>
            <w:tcW w:w="5761" w:type="dxa"/>
            <w:tcBorders>
              <w:top w:val="single" w:color="auto" w:sz="4" w:space="0"/>
              <w:left w:val="single" w:color="auto" w:sz="4" w:space="0"/>
              <w:bottom w:val="single" w:color="auto" w:sz="4" w:space="0"/>
              <w:right w:val="single" w:color="000000" w:sz="4" w:space="0"/>
            </w:tcBorders>
            <w:noWrap w:val="0"/>
            <w:vAlign w:val="center"/>
          </w:tcPr>
          <w:p w14:paraId="1E865276">
            <w:pPr>
              <w:widowControl/>
              <w:spacing w:line="240" w:lineRule="auto"/>
              <w:ind w:firstLine="420" w:firstLineChars="200"/>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根据供应商提供的售后服务方案进行综合评比，方案内容包括但不限于：①售后服务机构设置、②售后响应时间、③针对性服务措施等：</w:t>
            </w:r>
          </w:p>
          <w:p w14:paraId="0FEF4617">
            <w:pPr>
              <w:widowControl/>
              <w:spacing w:line="240" w:lineRule="auto"/>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方案科学可行、流程详细、内容完善的得9分。以上方案中每有一项内容与实际情况存在偏差或适用性不强的扣1分；每有一项内容过于简略或与本项目无关或分析不准确的扣2分；每有一项存在缺失（不提供）的扣3分，扣完本项分值为止。</w:t>
            </w:r>
          </w:p>
        </w:tc>
        <w:tc>
          <w:tcPr>
            <w:tcW w:w="804" w:type="dxa"/>
            <w:tcBorders>
              <w:top w:val="single" w:color="auto" w:sz="4" w:space="0"/>
              <w:left w:val="single" w:color="000000" w:sz="4" w:space="0"/>
              <w:bottom w:val="single" w:color="auto" w:sz="4" w:space="0"/>
              <w:right w:val="single" w:color="000000" w:sz="4" w:space="0"/>
            </w:tcBorders>
            <w:noWrap w:val="0"/>
            <w:vAlign w:val="center"/>
          </w:tcPr>
          <w:p w14:paraId="59F74F21">
            <w:pPr>
              <w:widowControl/>
              <w:ind w:left="0" w:leftChars="0" w:firstLine="0" w:firstLineChars="0"/>
              <w:jc w:val="center"/>
              <w:rPr>
                <w:rFonts w:hint="default" w:ascii="宋体" w:hAnsi="宋体" w:eastAsia="宋体" w:cs="宋体"/>
                <w:color w:val="auto"/>
                <w:sz w:val="21"/>
                <w:szCs w:val="21"/>
                <w:lang w:val="en-US" w:eastAsia="zh-CN" w:bidi="ar"/>
              </w:rPr>
            </w:pPr>
            <w:r>
              <w:rPr>
                <w:rFonts w:hint="eastAsia" w:hAnsi="宋体" w:eastAsia="宋体" w:cs="宋体"/>
                <w:color w:val="auto"/>
                <w:sz w:val="21"/>
                <w:szCs w:val="21"/>
                <w:lang w:val="en-US" w:eastAsia="zh-CN" w:bidi="ar"/>
              </w:rPr>
              <w:t>9</w:t>
            </w:r>
          </w:p>
        </w:tc>
      </w:tr>
      <w:tr w14:paraId="3A92ABFD">
        <w:tblPrEx>
          <w:tblCellMar>
            <w:top w:w="0" w:type="dxa"/>
            <w:left w:w="108" w:type="dxa"/>
            <w:bottom w:w="0" w:type="dxa"/>
            <w:right w:w="108" w:type="dxa"/>
          </w:tblCellMar>
        </w:tblPrEx>
        <w:trPr>
          <w:trHeight w:val="2313" w:hRule="atLeast"/>
          <w:jc w:val="center"/>
        </w:trPr>
        <w:tc>
          <w:tcPr>
            <w:tcW w:w="723" w:type="dxa"/>
            <w:tcBorders>
              <w:left w:val="single" w:color="000000" w:sz="4" w:space="0"/>
              <w:right w:val="single" w:color="auto" w:sz="4" w:space="0"/>
            </w:tcBorders>
            <w:noWrap w:val="0"/>
            <w:vAlign w:val="center"/>
          </w:tcPr>
          <w:p w14:paraId="79A01D1F">
            <w:pPr>
              <w:jc w:val="center"/>
              <w:rPr>
                <w:rFonts w:hint="eastAsia" w:ascii="宋体" w:hAnsi="宋体" w:eastAsia="宋体" w:cs="宋体"/>
                <w:color w:val="auto"/>
                <w:sz w:val="21"/>
                <w:szCs w:val="21"/>
              </w:rPr>
            </w:pPr>
          </w:p>
        </w:tc>
        <w:tc>
          <w:tcPr>
            <w:tcW w:w="1221" w:type="dxa"/>
            <w:vMerge w:val="continue"/>
            <w:tcBorders>
              <w:left w:val="single" w:color="auto" w:sz="4" w:space="0"/>
              <w:bottom w:val="single" w:color="auto" w:sz="4" w:space="0"/>
              <w:right w:val="single" w:color="auto" w:sz="4" w:space="0"/>
            </w:tcBorders>
            <w:noWrap w:val="0"/>
            <w:vAlign w:val="center"/>
          </w:tcPr>
          <w:p w14:paraId="6BD4B82F">
            <w:pPr>
              <w:widowControl/>
              <w:jc w:val="center"/>
              <w:rPr>
                <w:rFonts w:hint="eastAsia" w:ascii="宋体" w:hAnsi="宋体" w:eastAsia="宋体" w:cs="宋体"/>
                <w:color w:val="auto"/>
                <w:sz w:val="21"/>
                <w:szCs w:val="21"/>
                <w:lang w:bidi="ar"/>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14:paraId="5689A0BD">
            <w:pPr>
              <w:pStyle w:val="33"/>
              <w:pageBreakBefore w:val="0"/>
              <w:tabs>
                <w:tab w:val="left" w:pos="600"/>
                <w:tab w:val="left" w:pos="960"/>
                <w:tab w:val="left" w:pos="1080"/>
              </w:tabs>
              <w:overflowPunct/>
              <w:ind w:left="0" w:leftChars="0" w:right="0" w:rightChars="0" w:firstLine="0" w:firstLineChars="0"/>
              <w:jc w:val="center"/>
              <w:outlineLvl w:val="2"/>
              <w:rPr>
                <w:rFonts w:hint="eastAsia" w:ascii="宋体" w:hAnsi="宋体" w:eastAsia="宋体" w:cs="宋体"/>
                <w:b w:val="0"/>
                <w:bCs/>
                <w:color w:val="auto"/>
                <w:kern w:val="2"/>
                <w:sz w:val="21"/>
                <w:szCs w:val="21"/>
                <w:shd w:val="clear" w:color="auto" w:fill="FFFFFF"/>
                <w:lang w:val="en-US" w:eastAsia="zh-CN" w:bidi="ar-SA"/>
              </w:rPr>
            </w:pPr>
            <w:r>
              <w:rPr>
                <w:rFonts w:hint="eastAsia" w:ascii="宋体" w:hAnsi="宋体" w:eastAsia="宋体" w:cs="宋体"/>
                <w:b w:val="0"/>
                <w:bCs/>
                <w:color w:val="auto"/>
                <w:kern w:val="2"/>
                <w:sz w:val="21"/>
                <w:szCs w:val="21"/>
                <w:shd w:val="clear" w:color="auto" w:fill="FFFFFF"/>
                <w:lang w:val="en-US" w:eastAsia="zh-CN" w:bidi="ar-SA"/>
              </w:rPr>
              <w:t>应急处理预案</w:t>
            </w:r>
          </w:p>
        </w:tc>
        <w:tc>
          <w:tcPr>
            <w:tcW w:w="5761" w:type="dxa"/>
            <w:tcBorders>
              <w:top w:val="single" w:color="auto" w:sz="4" w:space="0"/>
              <w:left w:val="single" w:color="auto" w:sz="4" w:space="0"/>
              <w:bottom w:val="single" w:color="auto" w:sz="4" w:space="0"/>
              <w:right w:val="single" w:color="000000" w:sz="4" w:space="0"/>
            </w:tcBorders>
            <w:noWrap w:val="0"/>
            <w:vAlign w:val="center"/>
          </w:tcPr>
          <w:p w14:paraId="0F692631">
            <w:pPr>
              <w:widowControl/>
              <w:spacing w:line="240" w:lineRule="auto"/>
              <w:ind w:firstLine="420" w:firstLineChars="200"/>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根据供应商提供的应急处理预案进行综合评比，方案内容包括但不限于：①应急处理措施，②人员救治</w:t>
            </w:r>
            <w:r>
              <w:rPr>
                <w:rFonts w:hint="eastAsia" w:cs="宋体"/>
                <w:color w:val="auto"/>
                <w:sz w:val="21"/>
                <w:szCs w:val="21"/>
                <w:highlight w:val="none"/>
                <w:shd w:val="clear" w:color="auto" w:fill="FFFFFF"/>
                <w:lang w:val="en-US" w:eastAsia="zh-CN" w:bidi="ar-SA"/>
              </w:rPr>
              <w:t>、</w:t>
            </w:r>
            <w:r>
              <w:rPr>
                <w:rFonts w:hint="eastAsia" w:ascii="宋体" w:hAnsi="宋体" w:eastAsia="宋体" w:cs="宋体"/>
                <w:color w:val="auto"/>
                <w:sz w:val="21"/>
                <w:szCs w:val="21"/>
                <w:highlight w:val="none"/>
                <w:shd w:val="clear" w:color="auto" w:fill="FFFFFF"/>
                <w:lang w:val="en-US" w:eastAsia="zh-CN" w:bidi="ar-SA"/>
              </w:rPr>
              <w:t>③危害控制</w:t>
            </w:r>
            <w:r>
              <w:rPr>
                <w:rFonts w:hint="eastAsia" w:cs="宋体"/>
                <w:color w:val="auto"/>
                <w:sz w:val="21"/>
                <w:szCs w:val="21"/>
                <w:highlight w:val="none"/>
                <w:shd w:val="clear" w:color="auto" w:fill="FFFFFF"/>
                <w:lang w:val="en-US" w:eastAsia="zh-CN" w:bidi="ar-SA"/>
              </w:rPr>
              <w:t>、</w:t>
            </w:r>
            <w:r>
              <w:rPr>
                <w:rFonts w:hint="eastAsia" w:ascii="宋体" w:hAnsi="宋体" w:eastAsia="宋体" w:cs="宋体"/>
                <w:color w:val="auto"/>
                <w:sz w:val="21"/>
                <w:szCs w:val="21"/>
                <w:highlight w:val="none"/>
                <w:shd w:val="clear" w:color="auto" w:fill="FFFFFF"/>
                <w:lang w:val="en-US" w:eastAsia="zh-CN" w:bidi="ar-SA"/>
              </w:rPr>
              <w:t>④事故调查</w:t>
            </w:r>
            <w:r>
              <w:rPr>
                <w:rFonts w:hint="eastAsia" w:cs="宋体"/>
                <w:color w:val="auto"/>
                <w:sz w:val="21"/>
                <w:szCs w:val="21"/>
                <w:highlight w:val="none"/>
                <w:shd w:val="clear" w:color="auto" w:fill="FFFFFF"/>
                <w:lang w:val="en-US" w:eastAsia="zh-CN" w:bidi="ar-SA"/>
              </w:rPr>
              <w:t>、</w:t>
            </w:r>
            <w:r>
              <w:rPr>
                <w:rFonts w:hint="eastAsia" w:ascii="宋体" w:hAnsi="宋体" w:eastAsia="宋体" w:cs="宋体"/>
                <w:color w:val="auto"/>
                <w:sz w:val="21"/>
                <w:szCs w:val="21"/>
                <w:highlight w:val="none"/>
                <w:shd w:val="clear" w:color="auto" w:fill="FFFFFF"/>
                <w:lang w:val="en-US" w:eastAsia="zh-CN" w:bidi="ar-SA"/>
              </w:rPr>
              <w:t>⑤善后处理等：</w:t>
            </w:r>
          </w:p>
          <w:p w14:paraId="6FFD0AEA">
            <w:pPr>
              <w:widowControl/>
              <w:spacing w:line="240" w:lineRule="auto"/>
              <w:jc w:val="left"/>
              <w:rPr>
                <w:rFonts w:hint="eastAsia" w:ascii="宋体" w:hAnsi="宋体" w:eastAsia="宋体" w:cs="宋体"/>
                <w:color w:val="auto"/>
                <w:sz w:val="21"/>
                <w:szCs w:val="21"/>
                <w:highlight w:val="none"/>
                <w:shd w:val="clear" w:color="auto" w:fill="FFFFFF"/>
                <w:lang w:val="en-US" w:eastAsia="zh-CN" w:bidi="ar-SA"/>
              </w:rPr>
            </w:pPr>
            <w:r>
              <w:rPr>
                <w:rFonts w:hint="eastAsia" w:ascii="宋体" w:hAnsi="宋体" w:eastAsia="宋体" w:cs="宋体"/>
                <w:color w:val="auto"/>
                <w:sz w:val="21"/>
                <w:szCs w:val="21"/>
                <w:highlight w:val="none"/>
                <w:shd w:val="clear" w:color="auto" w:fill="FFFFFF"/>
                <w:lang w:val="en-US" w:eastAsia="zh-CN" w:bidi="ar-SA"/>
              </w:rPr>
              <w:t>方案科学可行、流程详细、内容完善的得</w:t>
            </w:r>
            <w:r>
              <w:rPr>
                <w:rFonts w:hint="eastAsia" w:cs="宋体"/>
                <w:color w:val="auto"/>
                <w:sz w:val="21"/>
                <w:szCs w:val="21"/>
                <w:highlight w:val="none"/>
                <w:shd w:val="clear" w:color="auto" w:fill="FFFFFF"/>
                <w:lang w:val="en-US" w:eastAsia="zh-CN" w:bidi="ar-SA"/>
              </w:rPr>
              <w:t>10</w:t>
            </w:r>
            <w:r>
              <w:rPr>
                <w:rFonts w:hint="eastAsia" w:ascii="宋体" w:hAnsi="宋体" w:eastAsia="宋体" w:cs="宋体"/>
                <w:color w:val="auto"/>
                <w:sz w:val="21"/>
                <w:szCs w:val="21"/>
                <w:highlight w:val="none"/>
                <w:shd w:val="clear" w:color="auto" w:fill="FFFFFF"/>
                <w:lang w:val="en-US" w:eastAsia="zh-CN" w:bidi="ar-SA"/>
              </w:rPr>
              <w:t>分。以上方案中每有一项内容与实际情况存在偏差或适用性不强的扣1分；每有一项内容过于简略或与本项目无关或分析不准确的扣</w:t>
            </w:r>
            <w:r>
              <w:rPr>
                <w:rFonts w:hint="eastAsia" w:cs="宋体"/>
                <w:color w:val="auto"/>
                <w:sz w:val="21"/>
                <w:szCs w:val="21"/>
                <w:highlight w:val="none"/>
                <w:shd w:val="clear" w:color="auto" w:fill="FFFFFF"/>
                <w:lang w:val="en-US" w:eastAsia="zh-CN" w:bidi="ar-SA"/>
              </w:rPr>
              <w:t>1.5</w:t>
            </w:r>
            <w:r>
              <w:rPr>
                <w:rFonts w:hint="eastAsia" w:ascii="宋体" w:hAnsi="宋体" w:eastAsia="宋体" w:cs="宋体"/>
                <w:color w:val="auto"/>
                <w:sz w:val="21"/>
                <w:szCs w:val="21"/>
                <w:highlight w:val="none"/>
                <w:shd w:val="clear" w:color="auto" w:fill="FFFFFF"/>
                <w:lang w:val="en-US" w:eastAsia="zh-CN" w:bidi="ar-SA"/>
              </w:rPr>
              <w:t>分；每有一项存在缺失（不提供）的扣</w:t>
            </w:r>
            <w:r>
              <w:rPr>
                <w:rFonts w:hint="eastAsia" w:cs="宋体"/>
                <w:color w:val="auto"/>
                <w:sz w:val="21"/>
                <w:szCs w:val="21"/>
                <w:highlight w:val="none"/>
                <w:shd w:val="clear" w:color="auto" w:fill="FFFFFF"/>
                <w:lang w:val="en-US" w:eastAsia="zh-CN" w:bidi="ar-SA"/>
              </w:rPr>
              <w:t>2</w:t>
            </w:r>
            <w:r>
              <w:rPr>
                <w:rFonts w:hint="eastAsia" w:ascii="宋体" w:hAnsi="宋体" w:eastAsia="宋体" w:cs="宋体"/>
                <w:color w:val="auto"/>
                <w:sz w:val="21"/>
                <w:szCs w:val="21"/>
                <w:highlight w:val="none"/>
                <w:shd w:val="clear" w:color="auto" w:fill="FFFFFF"/>
                <w:lang w:val="en-US" w:eastAsia="zh-CN" w:bidi="ar-SA"/>
              </w:rPr>
              <w:t>分，扣完本项分值为止。</w:t>
            </w:r>
          </w:p>
        </w:tc>
        <w:tc>
          <w:tcPr>
            <w:tcW w:w="804" w:type="dxa"/>
            <w:tcBorders>
              <w:top w:val="single" w:color="auto" w:sz="4" w:space="0"/>
              <w:left w:val="single" w:color="000000" w:sz="4" w:space="0"/>
              <w:bottom w:val="single" w:color="auto" w:sz="4" w:space="0"/>
              <w:right w:val="single" w:color="000000" w:sz="4" w:space="0"/>
            </w:tcBorders>
            <w:noWrap w:val="0"/>
            <w:vAlign w:val="center"/>
          </w:tcPr>
          <w:p w14:paraId="33A95DDF">
            <w:pPr>
              <w:widowControl/>
              <w:ind w:left="0" w:leftChars="0" w:firstLine="0" w:firstLineChars="0"/>
              <w:jc w:val="center"/>
              <w:rPr>
                <w:rFonts w:hint="default" w:hAnsi="宋体" w:eastAsia="宋体" w:cs="宋体"/>
                <w:color w:val="auto"/>
                <w:sz w:val="21"/>
                <w:szCs w:val="21"/>
                <w:lang w:val="en-US" w:eastAsia="zh-CN" w:bidi="ar"/>
              </w:rPr>
            </w:pPr>
            <w:r>
              <w:rPr>
                <w:rFonts w:hint="eastAsia" w:cs="宋体"/>
                <w:color w:val="auto"/>
                <w:sz w:val="21"/>
                <w:szCs w:val="21"/>
                <w:lang w:val="en-US" w:eastAsia="zh-CN" w:bidi="ar"/>
              </w:rPr>
              <w:t>10</w:t>
            </w:r>
          </w:p>
        </w:tc>
      </w:tr>
      <w:tr w14:paraId="79D1A5AC">
        <w:tblPrEx>
          <w:tblCellMar>
            <w:top w:w="0" w:type="dxa"/>
            <w:left w:w="108" w:type="dxa"/>
            <w:bottom w:w="0" w:type="dxa"/>
            <w:right w:w="108" w:type="dxa"/>
          </w:tblCellMar>
        </w:tblPrEx>
        <w:trPr>
          <w:trHeight w:val="1738" w:hRule="atLeast"/>
          <w:jc w:val="center"/>
        </w:trPr>
        <w:tc>
          <w:tcPr>
            <w:tcW w:w="723" w:type="dxa"/>
            <w:tcBorders>
              <w:top w:val="single" w:color="000000" w:sz="4" w:space="0"/>
              <w:left w:val="single" w:color="000000" w:sz="4" w:space="0"/>
              <w:bottom w:val="single" w:color="000000" w:sz="4" w:space="0"/>
              <w:right w:val="single" w:color="000000" w:sz="4" w:space="0"/>
            </w:tcBorders>
            <w:noWrap w:val="0"/>
            <w:vAlign w:val="center"/>
          </w:tcPr>
          <w:p w14:paraId="5A639205">
            <w:pPr>
              <w:ind w:left="0" w:leftChars="0"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221" w:type="dxa"/>
            <w:tcBorders>
              <w:top w:val="single" w:color="auto" w:sz="4" w:space="0"/>
              <w:left w:val="single" w:color="000000" w:sz="4" w:space="0"/>
              <w:bottom w:val="single" w:color="000000" w:sz="4" w:space="0"/>
              <w:right w:val="single" w:color="000000" w:sz="4" w:space="0"/>
            </w:tcBorders>
            <w:noWrap w:val="0"/>
            <w:vAlign w:val="center"/>
          </w:tcPr>
          <w:p w14:paraId="1BAE5EF0">
            <w:pPr>
              <w:spacing w:line="240" w:lineRule="auto"/>
              <w:ind w:left="0" w:leftChars="0" w:firstLine="0" w:firstLineChars="0"/>
              <w:jc w:val="center"/>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价格部分（</w:t>
            </w:r>
            <w:r>
              <w:rPr>
                <w:rFonts w:hint="eastAsia" w:hAnsi="宋体" w:eastAsia="宋体" w:cs="宋体"/>
                <w:color w:val="auto"/>
                <w:sz w:val="21"/>
                <w:szCs w:val="21"/>
                <w:shd w:val="clear" w:color="auto" w:fill="FFFFFF"/>
                <w:lang w:val="en-US" w:eastAsia="zh-CN"/>
              </w:rPr>
              <w:t>3</w:t>
            </w:r>
            <w:r>
              <w:rPr>
                <w:rFonts w:hint="eastAsia" w:ascii="宋体" w:hAnsi="宋体" w:eastAsia="宋体" w:cs="宋体"/>
                <w:color w:val="auto"/>
                <w:sz w:val="21"/>
                <w:szCs w:val="21"/>
                <w:shd w:val="clear" w:color="auto" w:fill="FFFFFF"/>
                <w:lang w:val="en-US" w:eastAsia="zh-CN"/>
              </w:rPr>
              <w:t>0</w:t>
            </w:r>
            <w:r>
              <w:rPr>
                <w:rFonts w:hint="eastAsia" w:ascii="宋体" w:hAnsi="宋体" w:eastAsia="宋体" w:cs="宋体"/>
                <w:color w:val="auto"/>
                <w:sz w:val="21"/>
                <w:szCs w:val="21"/>
                <w:shd w:val="clear" w:color="auto" w:fill="FFFFFF"/>
              </w:rPr>
              <w:t>分）</w:t>
            </w:r>
          </w:p>
        </w:tc>
        <w:tc>
          <w:tcPr>
            <w:tcW w:w="7111" w:type="dxa"/>
            <w:gridSpan w:val="2"/>
            <w:tcBorders>
              <w:top w:val="single" w:color="auto" w:sz="4" w:space="0"/>
              <w:left w:val="single" w:color="000000" w:sz="4" w:space="0"/>
              <w:bottom w:val="single" w:color="000000" w:sz="4" w:space="0"/>
              <w:right w:val="single" w:color="000000" w:sz="4" w:space="0"/>
            </w:tcBorders>
            <w:noWrap w:val="0"/>
            <w:vAlign w:val="center"/>
          </w:tcPr>
          <w:p w14:paraId="30A28076">
            <w:pPr>
              <w:spacing w:line="240" w:lineRule="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满足磋商文件要求且最后报价最低的供应商的价格为</w:t>
            </w:r>
            <w:r>
              <w:rPr>
                <w:rFonts w:hint="eastAsia" w:ascii="宋体" w:hAnsi="宋体" w:eastAsia="宋体" w:cs="宋体"/>
                <w:color w:val="auto"/>
                <w:sz w:val="21"/>
                <w:szCs w:val="21"/>
                <w:shd w:val="clear" w:color="auto" w:fill="FFFFFF"/>
                <w:lang w:val="en-US" w:eastAsia="zh-CN"/>
              </w:rPr>
              <w:t>评标</w:t>
            </w:r>
            <w:r>
              <w:rPr>
                <w:rFonts w:hint="eastAsia" w:ascii="宋体" w:hAnsi="宋体" w:eastAsia="宋体" w:cs="宋体"/>
                <w:color w:val="auto"/>
                <w:sz w:val="21"/>
                <w:szCs w:val="21"/>
                <w:shd w:val="clear" w:color="auto" w:fill="FFFFFF"/>
              </w:rPr>
              <w:t>基准价，其价格分为满分。其他供应商的价格分统一按照下列公式计算：</w:t>
            </w:r>
          </w:p>
          <w:p w14:paraId="6DBD5C1E">
            <w:pPr>
              <w:spacing w:line="240" w:lineRule="auto"/>
              <w:rPr>
                <w:rFonts w:hint="eastAsia" w:ascii="宋体" w:hAnsi="宋体" w:eastAsia="宋体" w:cs="宋体"/>
                <w:b/>
                <w:bCs/>
                <w:color w:val="auto"/>
                <w:sz w:val="21"/>
                <w:szCs w:val="21"/>
                <w:shd w:val="clear" w:color="auto" w:fill="FFFFFF"/>
              </w:rPr>
            </w:pPr>
            <w:r>
              <w:rPr>
                <w:rFonts w:hint="eastAsia" w:ascii="宋体" w:hAnsi="宋体" w:eastAsia="宋体" w:cs="宋体"/>
                <w:b/>
                <w:bCs/>
                <w:color w:val="auto"/>
                <w:sz w:val="21"/>
                <w:szCs w:val="21"/>
                <w:shd w:val="clear" w:color="auto" w:fill="FFFFFF"/>
              </w:rPr>
              <w:t>报价得分=(</w:t>
            </w:r>
            <w:r>
              <w:rPr>
                <w:rFonts w:hint="eastAsia" w:ascii="宋体" w:hAnsi="宋体" w:eastAsia="宋体" w:cs="宋体"/>
                <w:b/>
                <w:bCs/>
                <w:color w:val="auto"/>
                <w:sz w:val="21"/>
                <w:szCs w:val="21"/>
                <w:shd w:val="clear" w:color="auto" w:fill="FFFFFF"/>
                <w:lang w:val="en-US" w:eastAsia="zh-CN"/>
              </w:rPr>
              <w:t>评标</w:t>
            </w:r>
            <w:r>
              <w:rPr>
                <w:rFonts w:hint="eastAsia" w:ascii="宋体" w:hAnsi="宋体" w:eastAsia="宋体" w:cs="宋体"/>
                <w:b/>
                <w:bCs/>
                <w:color w:val="auto"/>
                <w:sz w:val="21"/>
                <w:szCs w:val="21"/>
                <w:shd w:val="clear" w:color="auto" w:fill="FFFFFF"/>
              </w:rPr>
              <w:t>基准价／</w:t>
            </w:r>
            <w:r>
              <w:rPr>
                <w:rFonts w:hint="eastAsia" w:ascii="宋体" w:hAnsi="宋体" w:eastAsia="宋体" w:cs="宋体"/>
                <w:b/>
                <w:bCs/>
                <w:color w:val="auto"/>
                <w:sz w:val="21"/>
                <w:szCs w:val="21"/>
                <w:shd w:val="clear" w:color="auto" w:fill="FFFFFF"/>
                <w:lang w:val="en-US" w:eastAsia="zh-CN"/>
              </w:rPr>
              <w:t>最终</w:t>
            </w:r>
            <w:r>
              <w:rPr>
                <w:rFonts w:hint="eastAsia" w:ascii="宋体" w:hAnsi="宋体" w:eastAsia="宋体" w:cs="宋体"/>
                <w:b/>
                <w:bCs/>
                <w:color w:val="auto"/>
                <w:sz w:val="21"/>
                <w:szCs w:val="21"/>
                <w:shd w:val="clear" w:color="auto" w:fill="FFFFFF"/>
              </w:rPr>
              <w:t>报价)×价格权重（</w:t>
            </w:r>
            <w:r>
              <w:rPr>
                <w:rFonts w:hint="eastAsia" w:ascii="宋体" w:hAnsi="宋体" w:eastAsia="宋体" w:cs="宋体"/>
                <w:b/>
                <w:bCs/>
                <w:color w:val="auto"/>
                <w:sz w:val="21"/>
                <w:szCs w:val="21"/>
                <w:shd w:val="clear" w:color="auto" w:fill="FFFFFF"/>
                <w:lang w:val="en-US" w:eastAsia="zh-CN"/>
              </w:rPr>
              <w:t>30</w:t>
            </w:r>
            <w:r>
              <w:rPr>
                <w:rFonts w:hint="eastAsia" w:ascii="宋体" w:hAnsi="宋体" w:eastAsia="宋体" w:cs="宋体"/>
                <w:b/>
                <w:bCs/>
                <w:color w:val="auto"/>
                <w:sz w:val="21"/>
                <w:szCs w:val="21"/>
                <w:shd w:val="clear" w:color="auto" w:fill="FFFFFF"/>
              </w:rPr>
              <w:t>%）×100</w:t>
            </w:r>
          </w:p>
          <w:p w14:paraId="53A392D5">
            <w:pPr>
              <w:spacing w:line="240" w:lineRule="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评审过程中不得去掉最后报价中的最高报价和最低报价。评审委员会认为供应商的报价明显低于其他通过符合性审查供应商的报价，有可能影响产品质量或者不能诚信履约的，应当要求其在磋商标现场合理的时间内提供书面说明，必要时提交相关证明材料；供应商不能证明其报价合理性的，评审委员会应当将其作为无效投标处理。</w:t>
            </w:r>
          </w:p>
        </w:tc>
        <w:tc>
          <w:tcPr>
            <w:tcW w:w="804" w:type="dxa"/>
            <w:tcBorders>
              <w:top w:val="single" w:color="000000" w:sz="4" w:space="0"/>
              <w:left w:val="single" w:color="000000" w:sz="4" w:space="0"/>
              <w:bottom w:val="single" w:color="000000" w:sz="4" w:space="0"/>
              <w:right w:val="single" w:color="000000" w:sz="4" w:space="0"/>
            </w:tcBorders>
            <w:noWrap w:val="0"/>
            <w:vAlign w:val="center"/>
          </w:tcPr>
          <w:p w14:paraId="5D9494E1">
            <w:pPr>
              <w:widowControl/>
              <w:ind w:left="0" w:leftChars="0" w:firstLine="0" w:firstLineChars="0"/>
              <w:jc w:val="center"/>
              <w:rPr>
                <w:rFonts w:hint="default" w:ascii="宋体" w:hAnsi="宋体" w:eastAsia="宋体" w:cs="宋体"/>
                <w:color w:val="auto"/>
                <w:sz w:val="21"/>
                <w:szCs w:val="21"/>
                <w:lang w:val="en-US" w:bidi="ar"/>
              </w:rPr>
            </w:pPr>
            <w:r>
              <w:rPr>
                <w:rFonts w:hint="eastAsia" w:hAnsi="宋体" w:eastAsia="宋体" w:cs="宋体"/>
                <w:color w:val="auto"/>
                <w:sz w:val="21"/>
                <w:szCs w:val="21"/>
                <w:lang w:val="en-US" w:eastAsia="zh-CN" w:bidi="ar"/>
              </w:rPr>
              <w:t>3</w:t>
            </w:r>
            <w:r>
              <w:rPr>
                <w:rFonts w:hint="eastAsia" w:cs="宋体"/>
                <w:color w:val="auto"/>
                <w:sz w:val="21"/>
                <w:szCs w:val="21"/>
                <w:lang w:val="en-US" w:eastAsia="zh-CN" w:bidi="ar"/>
              </w:rPr>
              <w:t>0</w:t>
            </w:r>
          </w:p>
        </w:tc>
      </w:tr>
    </w:tbl>
    <w:p w14:paraId="6E010C3B">
      <w:pPr>
        <w:ind w:firstLine="482"/>
        <w:rPr>
          <w:rFonts w:ascii="仿宋" w:hAnsi="仿宋" w:eastAsia="仿宋" w:cs="仿宋"/>
          <w:b/>
        </w:rPr>
      </w:pPr>
    </w:p>
    <w:p w14:paraId="74B8B72D">
      <w:pPr>
        <w:ind w:firstLine="480"/>
      </w:pPr>
      <w:r>
        <w:rPr>
          <w:rFonts w:ascii="仿宋" w:hAnsi="仿宋" w:eastAsia="仿宋" w:cs="仿宋"/>
          <w:b/>
        </w:rPr>
        <w:t>备注： 最终得分取平均值时按四舍五入法保留到小数点后两位数。</w:t>
      </w:r>
    </w:p>
    <w:sectPr>
      <w:footerReference r:id="rId15" w:type="default"/>
      <w:pgSz w:w="11906" w:h="16838"/>
      <w:pgMar w:top="1440" w:right="1247" w:bottom="1440" w:left="1247" w:header="850" w:footer="340" w:gutter="0"/>
      <w:pgNumType w:fmt="decimal"/>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简体">
    <w:altName w:val="微软雅黑"/>
    <w:panose1 w:val="00000000000000000000"/>
    <w:charset w:val="86"/>
    <w:family w:val="roma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汉仪粗仿宋简">
    <w:altName w:val="仿宋"/>
    <w:panose1 w:val="02010600000101010101"/>
    <w:charset w:val="86"/>
    <w:family w:val="auto"/>
    <w:pitch w:val="default"/>
    <w:sig w:usb0="00000000" w:usb1="000000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4938A">
    <w:pPr>
      <w:pStyle w:val="21"/>
      <w:ind w:firstLine="360"/>
      <w:jc w:val="center"/>
    </w:pPr>
  </w:p>
  <w:p w14:paraId="635C3F7D">
    <w:pPr>
      <w:pStyle w:val="2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24015">
    <w:pPr>
      <w:pStyle w:val="2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7055C">
    <w:pPr>
      <w:pStyle w:val="2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F9A37">
    <w:pPr>
      <w:pStyle w:val="21"/>
      <w:ind w:firstLine="360"/>
      <w:jc w:val="right"/>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108DED">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0108DED">
                    <w:pPr>
                      <w:pStyle w:val="21"/>
                    </w:pPr>
                    <w:r>
                      <w:fldChar w:fldCharType="begin"/>
                    </w:r>
                    <w:r>
                      <w:instrText xml:space="preserve"> PAGE  \* MERGEFORMAT </w:instrText>
                    </w:r>
                    <w:r>
                      <w:fldChar w:fldCharType="separate"/>
                    </w:r>
                    <w:r>
                      <w:t>1</w:t>
                    </w:r>
                    <w:r>
                      <w:fldChar w:fldCharType="end"/>
                    </w:r>
                  </w:p>
                </w:txbxContent>
              </v:textbox>
            </v:shape>
          </w:pict>
        </mc:Fallback>
      </mc:AlternateContent>
    </w:r>
    <w:r>
      <w:drawing>
        <wp:inline distT="0" distB="0" distL="0" distR="0">
          <wp:extent cx="402590" cy="403225"/>
          <wp:effectExtent l="0" t="0" r="16510" b="15875"/>
          <wp:docPr id="4" name="图片 9"/>
          <wp:cNvGraphicFramePr/>
          <a:graphic xmlns:a="http://schemas.openxmlformats.org/drawingml/2006/main">
            <a:graphicData uri="http://schemas.openxmlformats.org/drawingml/2006/picture">
              <pic:pic xmlns:pic="http://schemas.openxmlformats.org/drawingml/2006/picture">
                <pic:nvPicPr>
                  <pic:cNvPr id="4" name="图片 9"/>
                  <pic:cNvPicPr/>
                </pic:nvPicPr>
                <pic:blipFill>
                  <a:blip r:embed="rId1" cstate="print"/>
                  <a:srcRect l="18064" t="10959" r="18064" b="10838"/>
                  <a:stretch>
                    <a:fillRect/>
                  </a:stretch>
                </pic:blipFill>
                <pic:spPr>
                  <a:xfrm>
                    <a:off x="0" y="0"/>
                    <a:ext cx="402590" cy="403225"/>
                  </a:xfrm>
                  <a:prstGeom prst="rect">
                    <a:avLst/>
                  </a:prstGeom>
                </pic:spPr>
              </pic:pic>
            </a:graphicData>
          </a:graphic>
        </wp:inline>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AA2E8">
    <w:pPr>
      <w:pStyle w:val="21"/>
      <w:tabs>
        <w:tab w:val="center" w:pos="4706"/>
        <w:tab w:val="right" w:pos="9533"/>
      </w:tabs>
      <w:ind w:firstLine="360"/>
      <w:jc w:val="left"/>
    </w:pPr>
    <w:r>
      <w:rPr>
        <w:rFonts w:hint="eastAsia"/>
        <w:lang w:eastAsia="zh-CN"/>
      </w:rPr>
      <w:tab/>
    </w:r>
    <w:r>
      <w:rPr>
        <w:rFonts w:hint="eastAsia"/>
        <w:lang w:eastAsia="zh-CN"/>
      </w:rPr>
      <w:tab/>
    </w:r>
    <w:r>
      <w:rPr>
        <w:rFonts w:hint="eastAsia"/>
        <w:lang w:eastAsia="zh-CN"/>
      </w:rPr>
      <w:tab/>
    </w:r>
    <w:r>
      <w:rPr>
        <w:rFonts w:hint="eastAsia"/>
        <w:lang w:eastAsia="zh-CN"/>
      </w:rPr>
      <w:tab/>
    </w:r>
    <w:r>
      <w:drawing>
        <wp:inline distT="0" distB="0" distL="0" distR="0">
          <wp:extent cx="505460" cy="474345"/>
          <wp:effectExtent l="0" t="0" r="8890" b="1905"/>
          <wp:docPr id="11" name="图片 9"/>
          <wp:cNvGraphicFramePr/>
          <a:graphic xmlns:a="http://schemas.openxmlformats.org/drawingml/2006/main">
            <a:graphicData uri="http://schemas.openxmlformats.org/drawingml/2006/picture">
              <pic:pic xmlns:pic="http://schemas.openxmlformats.org/drawingml/2006/picture">
                <pic:nvPicPr>
                  <pic:cNvPr id="11" name="图片 9"/>
                  <pic:cNvPicPr/>
                </pic:nvPicPr>
                <pic:blipFill>
                  <a:blip r:embed="rId1" cstate="print"/>
                  <a:srcRect l="18064" t="10959" r="18064" b="10838"/>
                  <a:stretch>
                    <a:fillRect/>
                  </a:stretch>
                </pic:blipFill>
                <pic:spPr>
                  <a:xfrm>
                    <a:off x="0" y="0"/>
                    <a:ext cx="505460" cy="474345"/>
                  </a:xfrm>
                  <a:prstGeom prst="rect">
                    <a:avLst/>
                  </a:prstGeom>
                </pic:spPr>
              </pic:pic>
            </a:graphicData>
          </a:graphic>
        </wp:inline>
      </w:drawing>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4F6B7">
    <w:pPr>
      <w:pStyle w:val="21"/>
      <w:ind w:firstLine="36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58BCA1">
                          <w:pPr>
                            <w:pStyle w:val="2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D58BCA1">
                    <w:pPr>
                      <w:pStyle w:val="21"/>
                    </w:pPr>
                    <w:r>
                      <w:fldChar w:fldCharType="begin"/>
                    </w:r>
                    <w:r>
                      <w:instrText xml:space="preserve"> PAGE  \* MERGEFORMAT </w:instrText>
                    </w:r>
                    <w:r>
                      <w:fldChar w:fldCharType="separate"/>
                    </w:r>
                    <w:r>
                      <w:t>1</w:t>
                    </w:r>
                    <w:r>
                      <w:fldChar w:fldCharType="end"/>
                    </w:r>
                  </w:p>
                </w:txbxContent>
              </v:textbox>
            </v:shape>
          </w:pict>
        </mc:Fallback>
      </mc:AlternateContent>
    </w:r>
    <w:r>
      <w:drawing>
        <wp:inline distT="0" distB="0" distL="0" distR="0">
          <wp:extent cx="402590" cy="403225"/>
          <wp:effectExtent l="0" t="0" r="16510" b="15875"/>
          <wp:docPr id="2" name="图片 9"/>
          <wp:cNvGraphicFramePr/>
          <a:graphic xmlns:a="http://schemas.openxmlformats.org/drawingml/2006/main">
            <a:graphicData uri="http://schemas.openxmlformats.org/drawingml/2006/picture">
              <pic:pic xmlns:pic="http://schemas.openxmlformats.org/drawingml/2006/picture">
                <pic:nvPicPr>
                  <pic:cNvPr id="2" name="图片 9"/>
                  <pic:cNvPicPr/>
                </pic:nvPicPr>
                <pic:blipFill>
                  <a:blip r:embed="rId1" cstate="print"/>
                  <a:srcRect l="18064" t="10959" r="18064" b="10838"/>
                  <a:stretch>
                    <a:fillRect/>
                  </a:stretch>
                </pic:blipFill>
                <pic:spPr>
                  <a:xfrm>
                    <a:off x="0" y="0"/>
                    <a:ext cx="402590" cy="40322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BD940">
    <w:pPr>
      <w:pStyle w:val="22"/>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A0984">
    <w:pPr>
      <w:pStyle w:val="2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1ECA7">
    <w:pPr>
      <w:pStyle w:val="2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6EEC5">
    <w:pPr>
      <w:widowControl w:val="0"/>
      <w:snapToGrid w:val="0"/>
      <w:ind w:firstLine="0" w:firstLineChars="0"/>
      <w:jc w:val="center"/>
      <w:rPr>
        <w:rFonts w:hint="eastAsia" w:eastAsia="宋体" w:cs="Times New Roman"/>
        <w:kern w:val="2"/>
        <w:sz w:val="18"/>
        <w:szCs w:val="18"/>
        <w:u w:val="single"/>
        <w:lang w:eastAsia="zh-CN"/>
      </w:rPr>
    </w:pPr>
    <w:r>
      <w:rPr>
        <w:rFonts w:hint="eastAsia" w:cs="Times New Roman"/>
        <w:kern w:val="2"/>
        <w:sz w:val="18"/>
        <w:szCs w:val="18"/>
        <w:u w:val="single"/>
        <w:lang w:eastAsia="zh-CN"/>
      </w:rPr>
      <w:t>海南省工人疗养院标识标牌工程</w:t>
    </w:r>
    <w:r>
      <w:rPr>
        <w:rFonts w:hint="eastAsia" w:cs="Times New Roman"/>
        <w:kern w:val="2"/>
        <w:sz w:val="18"/>
        <w:szCs w:val="18"/>
        <w:u w:val="single"/>
        <w:lang w:val="en-US" w:eastAsia="zh-CN"/>
      </w:rPr>
      <w:t xml:space="preserve">              </w:t>
    </w:r>
    <w:r>
      <w:rPr>
        <w:rFonts w:hint="eastAsia" w:cs="Times New Roman"/>
        <w:kern w:val="2"/>
        <w:sz w:val="18"/>
        <w:szCs w:val="18"/>
        <w:u w:val="single"/>
      </w:rPr>
      <w:t xml:space="preserve">       </w:t>
    </w:r>
    <w:r>
      <w:rPr>
        <w:rFonts w:hint="eastAsia" w:cs="Times New Roman"/>
        <w:kern w:val="2"/>
        <w:sz w:val="18"/>
        <w:szCs w:val="18"/>
        <w:u w:val="single"/>
        <w:lang w:eastAsia="zh-CN"/>
      </w:rPr>
      <w:t>HNZL-2025039</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990E4">
    <w:pPr>
      <w:pStyle w:val="2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751C94"/>
    <w:multiLevelType w:val="singleLevel"/>
    <w:tmpl w:val="CF751C94"/>
    <w:lvl w:ilvl="0" w:tentative="0">
      <w:start w:val="3"/>
      <w:numFmt w:val="decimal"/>
      <w:suff w:val="nothing"/>
      <w:lvlText w:val="%1、"/>
      <w:lvlJc w:val="left"/>
    </w:lvl>
  </w:abstractNum>
  <w:abstractNum w:abstractNumId="1">
    <w:nsid w:val="1F7D3287"/>
    <w:multiLevelType w:val="multilevel"/>
    <w:tmpl w:val="1F7D3287"/>
    <w:lvl w:ilvl="0" w:tentative="0">
      <w:start w:val="1"/>
      <w:numFmt w:val="decimal"/>
      <w:lvlText w:val="第%1章"/>
      <w:lvlJc w:val="left"/>
      <w:pPr>
        <w:tabs>
          <w:tab w:val="left" w:pos="425"/>
        </w:tabs>
        <w:ind w:left="0" w:firstLine="0"/>
      </w:pPr>
      <w:rPr>
        <w:rFonts w:hint="eastAsia"/>
        <w:b w:val="0"/>
        <w:bCs w:val="0"/>
        <w:i w:val="0"/>
        <w:iCs w:val="0"/>
        <w:caps w:val="0"/>
        <w:smallCaps w:val="0"/>
        <w:strike w:val="0"/>
        <w:dstrike w:val="0"/>
        <w:vanish w:val="0"/>
        <w:color w:val="000000"/>
        <w:spacing w:val="0"/>
        <w:position w:val="0"/>
        <w:sz w:val="44"/>
        <w:u w:val="none"/>
        <w:vertAlign w:val="baseline"/>
      </w:rPr>
    </w:lvl>
    <w:lvl w:ilvl="1" w:tentative="0">
      <w:start w:val="1"/>
      <w:numFmt w:val="decimal"/>
      <w:isLgl/>
      <w:lvlText w:val="%1.%2"/>
      <w:lvlJc w:val="left"/>
      <w:pPr>
        <w:tabs>
          <w:tab w:val="left" w:pos="425"/>
        </w:tabs>
        <w:ind w:left="0" w:firstLine="0"/>
      </w:pPr>
      <w:rPr>
        <w:rFonts w:hint="eastAsia"/>
        <w:b w:val="0"/>
        <w:i w:val="0"/>
        <w:color w:val="000000"/>
      </w:rPr>
    </w:lvl>
    <w:lvl w:ilvl="2" w:tentative="0">
      <w:start w:val="1"/>
      <w:numFmt w:val="decimal"/>
      <w:pStyle w:val="4"/>
      <w:isLgl/>
      <w:lvlText w:val="%1.%2.%3"/>
      <w:lvlJc w:val="left"/>
      <w:pPr>
        <w:tabs>
          <w:tab w:val="left" w:pos="425"/>
        </w:tabs>
        <w:ind w:left="0" w:firstLine="0"/>
      </w:pPr>
      <w:rPr>
        <w:rFonts w:hint="eastAsia"/>
      </w:rPr>
    </w:lvl>
    <w:lvl w:ilvl="3" w:tentative="0">
      <w:start w:val="1"/>
      <w:numFmt w:val="decimal"/>
      <w:isLgl/>
      <w:lvlText w:val="%1.%2.%3.%4"/>
      <w:lvlJc w:val="left"/>
      <w:pPr>
        <w:tabs>
          <w:tab w:val="left" w:pos="425"/>
        </w:tabs>
        <w:ind w:left="0" w:firstLine="0"/>
      </w:pPr>
      <w:rPr>
        <w:rFonts w:hint="eastAsia"/>
      </w:rPr>
    </w:lvl>
    <w:lvl w:ilvl="4" w:tentative="0">
      <w:start w:val="1"/>
      <w:numFmt w:val="decimal"/>
      <w:isLgl/>
      <w:lvlText w:val="%1.%2.%3.%4.%5"/>
      <w:lvlJc w:val="left"/>
      <w:pPr>
        <w:tabs>
          <w:tab w:val="left" w:pos="425"/>
        </w:tabs>
        <w:ind w:left="0" w:firstLine="0"/>
      </w:pPr>
      <w:rPr>
        <w:rFonts w:hint="eastAsia"/>
        <w:b/>
      </w:rPr>
    </w:lvl>
    <w:lvl w:ilvl="5" w:tentative="0">
      <w:start w:val="1"/>
      <w:numFmt w:val="decimal"/>
      <w:isLgl/>
      <w:lvlText w:val="%1.%2.%3.%4.%5.%6"/>
      <w:lvlJc w:val="left"/>
      <w:pPr>
        <w:tabs>
          <w:tab w:val="left" w:pos="425"/>
        </w:tabs>
        <w:ind w:left="0" w:firstLine="0"/>
      </w:pPr>
      <w:rPr>
        <w:rFonts w:hint="eastAsia"/>
      </w:rPr>
    </w:lvl>
    <w:lvl w:ilvl="6" w:tentative="0">
      <w:start w:val="1"/>
      <w:numFmt w:val="decimal"/>
      <w:isLgl/>
      <w:lvlText w:val="%1.%2.%3.%4.%5.%6.%7"/>
      <w:lvlJc w:val="left"/>
      <w:pPr>
        <w:tabs>
          <w:tab w:val="left" w:pos="425"/>
        </w:tabs>
        <w:ind w:left="0" w:firstLine="0"/>
      </w:pPr>
      <w:rPr>
        <w:rFonts w:hint="eastAsia"/>
      </w:rPr>
    </w:lvl>
    <w:lvl w:ilvl="7" w:tentative="0">
      <w:start w:val="1"/>
      <w:numFmt w:val="decimal"/>
      <w:isLgl/>
      <w:lvlText w:val="%1.%2.%3.%4.%5.%6.%7.%8"/>
      <w:lvlJc w:val="left"/>
      <w:pPr>
        <w:tabs>
          <w:tab w:val="left" w:pos="425"/>
        </w:tabs>
        <w:ind w:left="0" w:firstLine="0"/>
      </w:pPr>
      <w:rPr>
        <w:rFonts w:hint="eastAsia"/>
      </w:rPr>
    </w:lvl>
    <w:lvl w:ilvl="8" w:tentative="0">
      <w:start w:val="1"/>
      <w:numFmt w:val="decimal"/>
      <w:isLgl/>
      <w:lvlText w:val="%1.%2.%3.%4.%5.%6.%7.%8.%9"/>
      <w:lvlJc w:val="left"/>
      <w:pPr>
        <w:tabs>
          <w:tab w:val="left" w:pos="425"/>
        </w:tabs>
        <w:ind w:left="0" w:firstLine="0"/>
      </w:pPr>
      <w:rPr>
        <w:rFonts w:hint="eastAsia"/>
      </w:rPr>
    </w:lvl>
  </w:abstractNum>
  <w:abstractNum w:abstractNumId="2">
    <w:nsid w:val="5BC67F83"/>
    <w:multiLevelType w:val="singleLevel"/>
    <w:tmpl w:val="5BC67F83"/>
    <w:lvl w:ilvl="0" w:tentative="0">
      <w:start w:val="19"/>
      <w:numFmt w:val="decimal"/>
      <w:suff w:val="space"/>
      <w:lvlText w:val="%1."/>
      <w:lvlJc w:val="left"/>
    </w:lvl>
  </w:abstractNum>
  <w:abstractNum w:abstractNumId="3">
    <w:nsid w:val="6CF41FDE"/>
    <w:multiLevelType w:val="multilevel"/>
    <w:tmpl w:val="6CF41FDE"/>
    <w:lvl w:ilvl="0" w:tentative="0">
      <w:start w:val="7"/>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9A258BE"/>
    <w:multiLevelType w:val="singleLevel"/>
    <w:tmpl w:val="79A258BE"/>
    <w:lvl w:ilvl="0" w:tentative="0">
      <w:start w:val="8"/>
      <w:numFmt w:val="decimal"/>
      <w:suff w:val="space"/>
      <w:lvlText w:val="%1."/>
      <w:lvlJc w:val="left"/>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4ZGEzZmIwYTlmNGVmZGZlNGE0MDYzODk4MzJjMTUifQ=="/>
  </w:docVars>
  <w:rsids>
    <w:rsidRoot w:val="00D31D50"/>
    <w:rsid w:val="000246CA"/>
    <w:rsid w:val="00040344"/>
    <w:rsid w:val="0004449A"/>
    <w:rsid w:val="00045689"/>
    <w:rsid w:val="000A694C"/>
    <w:rsid w:val="000D2A98"/>
    <w:rsid w:val="00110F4B"/>
    <w:rsid w:val="00155AFB"/>
    <w:rsid w:val="001A00D5"/>
    <w:rsid w:val="001C00E9"/>
    <w:rsid w:val="001D6953"/>
    <w:rsid w:val="001F3BFD"/>
    <w:rsid w:val="002006DC"/>
    <w:rsid w:val="00203099"/>
    <w:rsid w:val="00217E5E"/>
    <w:rsid w:val="00225364"/>
    <w:rsid w:val="002721E9"/>
    <w:rsid w:val="00284CA7"/>
    <w:rsid w:val="0029070A"/>
    <w:rsid w:val="00300CF0"/>
    <w:rsid w:val="00314270"/>
    <w:rsid w:val="00323B43"/>
    <w:rsid w:val="0032473F"/>
    <w:rsid w:val="0032492F"/>
    <w:rsid w:val="003417EE"/>
    <w:rsid w:val="00351D71"/>
    <w:rsid w:val="00366EE5"/>
    <w:rsid w:val="0036747D"/>
    <w:rsid w:val="003A512A"/>
    <w:rsid w:val="003D37D8"/>
    <w:rsid w:val="00426133"/>
    <w:rsid w:val="004358AB"/>
    <w:rsid w:val="0046147D"/>
    <w:rsid w:val="00465B80"/>
    <w:rsid w:val="00484BEF"/>
    <w:rsid w:val="00491718"/>
    <w:rsid w:val="004A1107"/>
    <w:rsid w:val="004A5789"/>
    <w:rsid w:val="004C7761"/>
    <w:rsid w:val="004D18E6"/>
    <w:rsid w:val="004D6EF1"/>
    <w:rsid w:val="005165EC"/>
    <w:rsid w:val="00594E2C"/>
    <w:rsid w:val="005A6146"/>
    <w:rsid w:val="005A7C5D"/>
    <w:rsid w:val="005B156A"/>
    <w:rsid w:val="005B2EE2"/>
    <w:rsid w:val="005D00FD"/>
    <w:rsid w:val="005D0C4A"/>
    <w:rsid w:val="00605505"/>
    <w:rsid w:val="00635F0D"/>
    <w:rsid w:val="006426A1"/>
    <w:rsid w:val="0065555C"/>
    <w:rsid w:val="00670CAA"/>
    <w:rsid w:val="006F29DE"/>
    <w:rsid w:val="006F2A6B"/>
    <w:rsid w:val="00781279"/>
    <w:rsid w:val="00781E79"/>
    <w:rsid w:val="00787F65"/>
    <w:rsid w:val="007956C1"/>
    <w:rsid w:val="007E59A2"/>
    <w:rsid w:val="007E59AD"/>
    <w:rsid w:val="00810DE5"/>
    <w:rsid w:val="00816DA5"/>
    <w:rsid w:val="00827CAE"/>
    <w:rsid w:val="00851DC6"/>
    <w:rsid w:val="008B7726"/>
    <w:rsid w:val="008D7C7D"/>
    <w:rsid w:val="009061EE"/>
    <w:rsid w:val="009428DA"/>
    <w:rsid w:val="00951A43"/>
    <w:rsid w:val="00970938"/>
    <w:rsid w:val="00985A72"/>
    <w:rsid w:val="009B293B"/>
    <w:rsid w:val="00A45BED"/>
    <w:rsid w:val="00A649CF"/>
    <w:rsid w:val="00A75F4A"/>
    <w:rsid w:val="00B44BFB"/>
    <w:rsid w:val="00B45091"/>
    <w:rsid w:val="00B647F5"/>
    <w:rsid w:val="00B727C5"/>
    <w:rsid w:val="00BA4D75"/>
    <w:rsid w:val="00BD6DFD"/>
    <w:rsid w:val="00BE0ACC"/>
    <w:rsid w:val="00C2188A"/>
    <w:rsid w:val="00C37F27"/>
    <w:rsid w:val="00C6406C"/>
    <w:rsid w:val="00C96E58"/>
    <w:rsid w:val="00CF1391"/>
    <w:rsid w:val="00CF1AAA"/>
    <w:rsid w:val="00D21BAF"/>
    <w:rsid w:val="00D31D50"/>
    <w:rsid w:val="00D57E86"/>
    <w:rsid w:val="00DA2762"/>
    <w:rsid w:val="00DB1763"/>
    <w:rsid w:val="00DB386C"/>
    <w:rsid w:val="00E04787"/>
    <w:rsid w:val="00E10DFD"/>
    <w:rsid w:val="00EA60CF"/>
    <w:rsid w:val="00EB1F22"/>
    <w:rsid w:val="00EF4BC8"/>
    <w:rsid w:val="00F5240E"/>
    <w:rsid w:val="00F84718"/>
    <w:rsid w:val="00F87F7C"/>
    <w:rsid w:val="00F91717"/>
    <w:rsid w:val="00F928DF"/>
    <w:rsid w:val="00F940F0"/>
    <w:rsid w:val="00FB2DAF"/>
    <w:rsid w:val="02297503"/>
    <w:rsid w:val="024538B4"/>
    <w:rsid w:val="02AB5AF9"/>
    <w:rsid w:val="02CD10FE"/>
    <w:rsid w:val="03443724"/>
    <w:rsid w:val="03A037D9"/>
    <w:rsid w:val="03B347A7"/>
    <w:rsid w:val="03EF2A63"/>
    <w:rsid w:val="04824491"/>
    <w:rsid w:val="04CD3A88"/>
    <w:rsid w:val="04FA3BD6"/>
    <w:rsid w:val="0518120E"/>
    <w:rsid w:val="05794418"/>
    <w:rsid w:val="06BB15E2"/>
    <w:rsid w:val="075125CE"/>
    <w:rsid w:val="079A344F"/>
    <w:rsid w:val="07FF3ACF"/>
    <w:rsid w:val="080865D4"/>
    <w:rsid w:val="08124814"/>
    <w:rsid w:val="0964597E"/>
    <w:rsid w:val="09C43370"/>
    <w:rsid w:val="0A4C1907"/>
    <w:rsid w:val="0A9F20B0"/>
    <w:rsid w:val="0B5A7EB8"/>
    <w:rsid w:val="0B5B08C1"/>
    <w:rsid w:val="0B852D82"/>
    <w:rsid w:val="0B9B2024"/>
    <w:rsid w:val="0BDC6D23"/>
    <w:rsid w:val="0C073F70"/>
    <w:rsid w:val="0C373D3D"/>
    <w:rsid w:val="0C406794"/>
    <w:rsid w:val="0C450D6C"/>
    <w:rsid w:val="0CC67BBC"/>
    <w:rsid w:val="0E5E5B7D"/>
    <w:rsid w:val="0EB7539D"/>
    <w:rsid w:val="0EF47318"/>
    <w:rsid w:val="0F4E5F79"/>
    <w:rsid w:val="0F735BF1"/>
    <w:rsid w:val="103D25B1"/>
    <w:rsid w:val="10B1077E"/>
    <w:rsid w:val="1151588D"/>
    <w:rsid w:val="11E53711"/>
    <w:rsid w:val="125B7BC3"/>
    <w:rsid w:val="12B96858"/>
    <w:rsid w:val="135D2E40"/>
    <w:rsid w:val="13677572"/>
    <w:rsid w:val="1393060F"/>
    <w:rsid w:val="145D29CB"/>
    <w:rsid w:val="14B970B6"/>
    <w:rsid w:val="14CA52C9"/>
    <w:rsid w:val="14CE5342"/>
    <w:rsid w:val="14F75E0B"/>
    <w:rsid w:val="15647B01"/>
    <w:rsid w:val="156F1773"/>
    <w:rsid w:val="159C3FF8"/>
    <w:rsid w:val="15CA22E2"/>
    <w:rsid w:val="163D0815"/>
    <w:rsid w:val="16BE1E47"/>
    <w:rsid w:val="16FC21F0"/>
    <w:rsid w:val="171874E1"/>
    <w:rsid w:val="17344EAB"/>
    <w:rsid w:val="17D81626"/>
    <w:rsid w:val="1810358B"/>
    <w:rsid w:val="183C74C7"/>
    <w:rsid w:val="18637C01"/>
    <w:rsid w:val="19D21766"/>
    <w:rsid w:val="1A3F29DF"/>
    <w:rsid w:val="1ACF0263"/>
    <w:rsid w:val="1AE6196C"/>
    <w:rsid w:val="1B4667CC"/>
    <w:rsid w:val="1B472DC7"/>
    <w:rsid w:val="1D0044B5"/>
    <w:rsid w:val="1D6C4788"/>
    <w:rsid w:val="1E281057"/>
    <w:rsid w:val="1F0C650C"/>
    <w:rsid w:val="1F8B3B8B"/>
    <w:rsid w:val="20250FAB"/>
    <w:rsid w:val="21441CEC"/>
    <w:rsid w:val="21DC25EB"/>
    <w:rsid w:val="21E533F6"/>
    <w:rsid w:val="21E6673E"/>
    <w:rsid w:val="21EB1616"/>
    <w:rsid w:val="22AF558C"/>
    <w:rsid w:val="23842E89"/>
    <w:rsid w:val="23C5553B"/>
    <w:rsid w:val="2504033D"/>
    <w:rsid w:val="26054EB7"/>
    <w:rsid w:val="26182D1A"/>
    <w:rsid w:val="26361F9D"/>
    <w:rsid w:val="2659529F"/>
    <w:rsid w:val="27390AE1"/>
    <w:rsid w:val="2815563F"/>
    <w:rsid w:val="28806072"/>
    <w:rsid w:val="290703C0"/>
    <w:rsid w:val="29FA0F90"/>
    <w:rsid w:val="2ABD1328"/>
    <w:rsid w:val="2B501F20"/>
    <w:rsid w:val="2B7C74E4"/>
    <w:rsid w:val="2C70553A"/>
    <w:rsid w:val="2D1A3C81"/>
    <w:rsid w:val="2D4A7B39"/>
    <w:rsid w:val="2D6F3674"/>
    <w:rsid w:val="2D820DFF"/>
    <w:rsid w:val="2DD92247"/>
    <w:rsid w:val="2E5A7C8B"/>
    <w:rsid w:val="2E71623F"/>
    <w:rsid w:val="2F305F78"/>
    <w:rsid w:val="2F436A1D"/>
    <w:rsid w:val="2FC5794B"/>
    <w:rsid w:val="2FEC4ED7"/>
    <w:rsid w:val="30270ABE"/>
    <w:rsid w:val="308B0A1D"/>
    <w:rsid w:val="30B907A7"/>
    <w:rsid w:val="31145121"/>
    <w:rsid w:val="319F1CD2"/>
    <w:rsid w:val="31B81BA2"/>
    <w:rsid w:val="31C04FAC"/>
    <w:rsid w:val="32C25E54"/>
    <w:rsid w:val="32D528F6"/>
    <w:rsid w:val="33630F25"/>
    <w:rsid w:val="338257F6"/>
    <w:rsid w:val="33ED368F"/>
    <w:rsid w:val="34475BC1"/>
    <w:rsid w:val="349D49F2"/>
    <w:rsid w:val="35213875"/>
    <w:rsid w:val="35636866"/>
    <w:rsid w:val="35956116"/>
    <w:rsid w:val="359C0E2F"/>
    <w:rsid w:val="36120ABD"/>
    <w:rsid w:val="361B1319"/>
    <w:rsid w:val="36254ED9"/>
    <w:rsid w:val="36391BCB"/>
    <w:rsid w:val="369F24C3"/>
    <w:rsid w:val="376C2F79"/>
    <w:rsid w:val="378A692E"/>
    <w:rsid w:val="389E51DD"/>
    <w:rsid w:val="38A442FB"/>
    <w:rsid w:val="38D42679"/>
    <w:rsid w:val="38E275DA"/>
    <w:rsid w:val="39083C99"/>
    <w:rsid w:val="390E3F14"/>
    <w:rsid w:val="3A9C2830"/>
    <w:rsid w:val="3AAF2CE7"/>
    <w:rsid w:val="3AFD0088"/>
    <w:rsid w:val="3BF93950"/>
    <w:rsid w:val="3C9E6B5F"/>
    <w:rsid w:val="3CAF2977"/>
    <w:rsid w:val="3CF5600E"/>
    <w:rsid w:val="3E7A5DA4"/>
    <w:rsid w:val="3F7D132B"/>
    <w:rsid w:val="40106455"/>
    <w:rsid w:val="406555A4"/>
    <w:rsid w:val="41F37E7D"/>
    <w:rsid w:val="41F55747"/>
    <w:rsid w:val="428D253F"/>
    <w:rsid w:val="437147E6"/>
    <w:rsid w:val="437C3F73"/>
    <w:rsid w:val="440D17E6"/>
    <w:rsid w:val="442F1B31"/>
    <w:rsid w:val="443C1296"/>
    <w:rsid w:val="44CA2B6B"/>
    <w:rsid w:val="44D559FA"/>
    <w:rsid w:val="455455A1"/>
    <w:rsid w:val="45992FB4"/>
    <w:rsid w:val="46316B4B"/>
    <w:rsid w:val="4658048C"/>
    <w:rsid w:val="468A7C69"/>
    <w:rsid w:val="46AE7BBD"/>
    <w:rsid w:val="473B0DD7"/>
    <w:rsid w:val="47784A96"/>
    <w:rsid w:val="47980075"/>
    <w:rsid w:val="483A56D5"/>
    <w:rsid w:val="48DD3AFF"/>
    <w:rsid w:val="498E1507"/>
    <w:rsid w:val="4B49722A"/>
    <w:rsid w:val="4B670B02"/>
    <w:rsid w:val="4BA3244F"/>
    <w:rsid w:val="4BF103A5"/>
    <w:rsid w:val="4CF739CE"/>
    <w:rsid w:val="4DC351C2"/>
    <w:rsid w:val="4DD16E47"/>
    <w:rsid w:val="4E107B81"/>
    <w:rsid w:val="4E23641A"/>
    <w:rsid w:val="4EDE5596"/>
    <w:rsid w:val="4EE15A66"/>
    <w:rsid w:val="4F32738E"/>
    <w:rsid w:val="50382D6B"/>
    <w:rsid w:val="510A4E0B"/>
    <w:rsid w:val="511F6B03"/>
    <w:rsid w:val="5145438D"/>
    <w:rsid w:val="5178517F"/>
    <w:rsid w:val="518E3BE9"/>
    <w:rsid w:val="519D645A"/>
    <w:rsid w:val="52444DBB"/>
    <w:rsid w:val="52525543"/>
    <w:rsid w:val="52BE2E17"/>
    <w:rsid w:val="52F9238F"/>
    <w:rsid w:val="530965D4"/>
    <w:rsid w:val="533A11B6"/>
    <w:rsid w:val="53B55C9E"/>
    <w:rsid w:val="53F76121"/>
    <w:rsid w:val="54BD64AE"/>
    <w:rsid w:val="5597392B"/>
    <w:rsid w:val="56552F27"/>
    <w:rsid w:val="570B7A8A"/>
    <w:rsid w:val="57D566CC"/>
    <w:rsid w:val="591222F3"/>
    <w:rsid w:val="598E0AFE"/>
    <w:rsid w:val="5A0262BA"/>
    <w:rsid w:val="5A8861A5"/>
    <w:rsid w:val="5B3C665E"/>
    <w:rsid w:val="5B745B4F"/>
    <w:rsid w:val="5B9B74A2"/>
    <w:rsid w:val="5BCB0B78"/>
    <w:rsid w:val="5C366FC2"/>
    <w:rsid w:val="5C9D6BBD"/>
    <w:rsid w:val="5CCC3817"/>
    <w:rsid w:val="5D2D750F"/>
    <w:rsid w:val="5D393A20"/>
    <w:rsid w:val="5E583259"/>
    <w:rsid w:val="5EBD78BB"/>
    <w:rsid w:val="5F30008D"/>
    <w:rsid w:val="5F933492"/>
    <w:rsid w:val="5FA752D7"/>
    <w:rsid w:val="60252BAF"/>
    <w:rsid w:val="60303B21"/>
    <w:rsid w:val="60433DF0"/>
    <w:rsid w:val="608A15B1"/>
    <w:rsid w:val="6162299C"/>
    <w:rsid w:val="617358D0"/>
    <w:rsid w:val="61F70760"/>
    <w:rsid w:val="621D3251"/>
    <w:rsid w:val="645667E8"/>
    <w:rsid w:val="646B7DB9"/>
    <w:rsid w:val="64CB3EED"/>
    <w:rsid w:val="65336B29"/>
    <w:rsid w:val="657D3836"/>
    <w:rsid w:val="65DA7BBE"/>
    <w:rsid w:val="671C5F7C"/>
    <w:rsid w:val="6744501E"/>
    <w:rsid w:val="678F0F40"/>
    <w:rsid w:val="67A8670B"/>
    <w:rsid w:val="67B546E4"/>
    <w:rsid w:val="67E30C76"/>
    <w:rsid w:val="684A4C9C"/>
    <w:rsid w:val="684F533A"/>
    <w:rsid w:val="688F5264"/>
    <w:rsid w:val="68C0577C"/>
    <w:rsid w:val="68D32371"/>
    <w:rsid w:val="695232F6"/>
    <w:rsid w:val="69C206B3"/>
    <w:rsid w:val="6A2A0295"/>
    <w:rsid w:val="6A4007FA"/>
    <w:rsid w:val="6A9B2674"/>
    <w:rsid w:val="6BC40770"/>
    <w:rsid w:val="6CB01D5E"/>
    <w:rsid w:val="6D323D3E"/>
    <w:rsid w:val="6D7A7D1E"/>
    <w:rsid w:val="6DBB76BC"/>
    <w:rsid w:val="6F6B5C48"/>
    <w:rsid w:val="6F881820"/>
    <w:rsid w:val="71516783"/>
    <w:rsid w:val="716D3D65"/>
    <w:rsid w:val="722C4AC9"/>
    <w:rsid w:val="723039E4"/>
    <w:rsid w:val="727540C8"/>
    <w:rsid w:val="727E3A39"/>
    <w:rsid w:val="72C264DB"/>
    <w:rsid w:val="733F78D7"/>
    <w:rsid w:val="73F2195D"/>
    <w:rsid w:val="75616D9B"/>
    <w:rsid w:val="758614DD"/>
    <w:rsid w:val="758958C9"/>
    <w:rsid w:val="75F4241E"/>
    <w:rsid w:val="762014CD"/>
    <w:rsid w:val="76E65954"/>
    <w:rsid w:val="776C2283"/>
    <w:rsid w:val="780A7AE8"/>
    <w:rsid w:val="786B7840"/>
    <w:rsid w:val="78C0530E"/>
    <w:rsid w:val="78F244F2"/>
    <w:rsid w:val="79255FAF"/>
    <w:rsid w:val="7939058D"/>
    <w:rsid w:val="79660E24"/>
    <w:rsid w:val="7A552C46"/>
    <w:rsid w:val="7C3A64E7"/>
    <w:rsid w:val="7C961DFF"/>
    <w:rsid w:val="7CF04147"/>
    <w:rsid w:val="7D0D519B"/>
    <w:rsid w:val="7D6C3651"/>
    <w:rsid w:val="7DA0129B"/>
    <w:rsid w:val="7E3C690A"/>
    <w:rsid w:val="7E9C462D"/>
    <w:rsid w:val="7EF7A704"/>
    <w:rsid w:val="7F2506AA"/>
    <w:rsid w:val="7F94382A"/>
    <w:rsid w:val="7FF56A5D"/>
    <w:rsid w:val="B7DF950A"/>
    <w:rsid w:val="DF7EE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1044" w:firstLineChars="200"/>
    </w:pPr>
    <w:rPr>
      <w:rFonts w:ascii="宋体" w:hAnsi="宋体" w:eastAsia="宋体" w:cs="宋体"/>
      <w:sz w:val="24"/>
      <w:szCs w:val="22"/>
      <w:lang w:val="en-US" w:eastAsia="zh-CN" w:bidi="ar-SA"/>
    </w:rPr>
  </w:style>
  <w:style w:type="paragraph" w:styleId="3">
    <w:name w:val="heading 1"/>
    <w:basedOn w:val="1"/>
    <w:next w:val="1"/>
    <w:link w:val="97"/>
    <w:qFormat/>
    <w:uiPriority w:val="0"/>
    <w:pPr>
      <w:keepNext/>
      <w:widowControl w:val="0"/>
      <w:jc w:val="center"/>
      <w:outlineLvl w:val="0"/>
    </w:pPr>
    <w:rPr>
      <w:b/>
      <w:color w:val="000000"/>
      <w:kern w:val="2"/>
      <w:sz w:val="30"/>
      <w:szCs w:val="24"/>
    </w:rPr>
  </w:style>
  <w:style w:type="paragraph" w:styleId="2">
    <w:name w:val="heading 2"/>
    <w:basedOn w:val="1"/>
    <w:next w:val="1"/>
    <w:link w:val="48"/>
    <w:qFormat/>
    <w:uiPriority w:val="0"/>
    <w:pPr>
      <w:keepNext/>
      <w:keepLines/>
      <w:widowControl w:val="0"/>
      <w:spacing w:before="100" w:after="100"/>
      <w:jc w:val="center"/>
      <w:outlineLvl w:val="1"/>
    </w:pPr>
    <w:rPr>
      <w:b/>
      <w:bCs/>
      <w:kern w:val="2"/>
      <w:szCs w:val="28"/>
    </w:rPr>
  </w:style>
  <w:style w:type="paragraph" w:styleId="4">
    <w:name w:val="heading 3"/>
    <w:basedOn w:val="1"/>
    <w:next w:val="1"/>
    <w:link w:val="45"/>
    <w:qFormat/>
    <w:uiPriority w:val="0"/>
    <w:pPr>
      <w:keepNext/>
      <w:keepLines/>
      <w:widowControl w:val="0"/>
      <w:numPr>
        <w:ilvl w:val="2"/>
        <w:numId w:val="1"/>
      </w:numPr>
      <w:tabs>
        <w:tab w:val="left" w:pos="560"/>
        <w:tab w:val="clear" w:pos="425"/>
      </w:tabs>
      <w:spacing w:before="240" w:after="120"/>
      <w:jc w:val="both"/>
      <w:outlineLvl w:val="2"/>
    </w:pPr>
    <w:rPr>
      <w:rFonts w:ascii="Times New Roman" w:hAnsi="Times New Roman" w:eastAsia="黑体" w:cs="Times New Roman"/>
      <w:bCs/>
      <w:sz w:val="32"/>
      <w:szCs w:val="32"/>
    </w:rPr>
  </w:style>
  <w:style w:type="character" w:default="1" w:styleId="38">
    <w:name w:val="Default Paragraph Font"/>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widowControl w:val="0"/>
      <w:ind w:left="1260"/>
    </w:pPr>
    <w:rPr>
      <w:rFonts w:ascii="Calibri" w:hAnsi="Calibri" w:cs="Calibri"/>
      <w:kern w:val="2"/>
      <w:sz w:val="18"/>
      <w:szCs w:val="18"/>
    </w:rPr>
  </w:style>
  <w:style w:type="paragraph" w:styleId="6">
    <w:name w:val="Normal Indent"/>
    <w:basedOn w:val="1"/>
    <w:qFormat/>
    <w:uiPriority w:val="0"/>
    <w:pPr>
      <w:widowControl w:val="0"/>
      <w:autoSpaceDE w:val="0"/>
      <w:autoSpaceDN w:val="0"/>
      <w:ind w:firstLine="420"/>
    </w:pPr>
    <w:rPr>
      <w:rFonts w:hAnsi="Times New Roman" w:cs="Times New Roman"/>
      <w:kern w:val="2"/>
      <w:szCs w:val="24"/>
    </w:rPr>
  </w:style>
  <w:style w:type="paragraph" w:styleId="7">
    <w:name w:val="caption"/>
    <w:basedOn w:val="1"/>
    <w:next w:val="1"/>
    <w:qFormat/>
    <w:uiPriority w:val="0"/>
    <w:pPr>
      <w:widowControl w:val="0"/>
      <w:spacing w:line="240" w:lineRule="auto"/>
      <w:ind w:firstLine="0" w:firstLineChars="0"/>
      <w:jc w:val="center"/>
    </w:pPr>
    <w:rPr>
      <w:rFonts w:ascii="华文彩云" w:hAnsi="Century Gothic" w:cs="Arial"/>
      <w:b/>
      <w:bCs/>
      <w:sz w:val="52"/>
      <w:szCs w:val="72"/>
    </w:rPr>
  </w:style>
  <w:style w:type="paragraph" w:styleId="8">
    <w:name w:val="Document Map"/>
    <w:basedOn w:val="1"/>
    <w:link w:val="85"/>
    <w:semiHidden/>
    <w:unhideWhenUsed/>
    <w:qFormat/>
    <w:uiPriority w:val="99"/>
    <w:rPr>
      <w:sz w:val="18"/>
      <w:szCs w:val="18"/>
    </w:rPr>
  </w:style>
  <w:style w:type="paragraph" w:styleId="9">
    <w:name w:val="annotation text"/>
    <w:basedOn w:val="1"/>
    <w:link w:val="57"/>
    <w:unhideWhenUsed/>
    <w:qFormat/>
    <w:uiPriority w:val="0"/>
  </w:style>
  <w:style w:type="paragraph" w:styleId="10">
    <w:name w:val="Body Text"/>
    <w:basedOn w:val="1"/>
    <w:link w:val="60"/>
    <w:qFormat/>
    <w:uiPriority w:val="0"/>
    <w:pPr>
      <w:widowControl w:val="0"/>
      <w:spacing w:after="120"/>
      <w:jc w:val="both"/>
    </w:pPr>
    <w:rPr>
      <w:rFonts w:ascii="Times New Roman" w:hAnsi="Times New Roman" w:cs="Times New Roman"/>
      <w:kern w:val="2"/>
      <w:szCs w:val="24"/>
    </w:rPr>
  </w:style>
  <w:style w:type="paragraph" w:styleId="11">
    <w:name w:val="Body Text Indent"/>
    <w:basedOn w:val="1"/>
    <w:next w:val="12"/>
    <w:link w:val="82"/>
    <w:qFormat/>
    <w:uiPriority w:val="0"/>
    <w:pPr>
      <w:widowControl w:val="0"/>
      <w:spacing w:after="120"/>
      <w:ind w:left="420" w:leftChars="200"/>
      <w:jc w:val="both"/>
    </w:pPr>
    <w:rPr>
      <w:rFonts w:ascii="Times New Roman" w:hAnsi="Times New Roman" w:cs="Times New Roman"/>
      <w:kern w:val="2"/>
      <w:szCs w:val="24"/>
    </w:rPr>
  </w:style>
  <w:style w:type="paragraph" w:styleId="12">
    <w:name w:val="envelope return"/>
    <w:basedOn w:val="1"/>
    <w:unhideWhenUsed/>
    <w:qFormat/>
    <w:uiPriority w:val="99"/>
    <w:rPr>
      <w:rFonts w:ascii="Arial" w:hAnsi="Arial"/>
    </w:rPr>
  </w:style>
  <w:style w:type="paragraph" w:styleId="13">
    <w:name w:val="Block Text"/>
    <w:basedOn w:val="1"/>
    <w:qFormat/>
    <w:uiPriority w:val="0"/>
    <w:pPr>
      <w:tabs>
        <w:tab w:val="left" w:pos="8364"/>
      </w:tabs>
      <w:ind w:left="840" w:right="-57" w:hanging="300"/>
    </w:pPr>
    <w:rPr>
      <w:rFonts w:ascii="宋体"/>
      <w:szCs w:val="20"/>
    </w:rPr>
  </w:style>
  <w:style w:type="paragraph" w:styleId="14">
    <w:name w:val="toc 5"/>
    <w:basedOn w:val="1"/>
    <w:next w:val="1"/>
    <w:qFormat/>
    <w:uiPriority w:val="0"/>
    <w:pPr>
      <w:widowControl w:val="0"/>
      <w:ind w:left="840"/>
    </w:pPr>
    <w:rPr>
      <w:rFonts w:ascii="Calibri" w:hAnsi="Calibri" w:cs="Calibri"/>
      <w:kern w:val="2"/>
      <w:sz w:val="18"/>
      <w:szCs w:val="18"/>
    </w:rPr>
  </w:style>
  <w:style w:type="paragraph" w:styleId="15">
    <w:name w:val="toc 3"/>
    <w:basedOn w:val="1"/>
    <w:next w:val="1"/>
    <w:unhideWhenUsed/>
    <w:qFormat/>
    <w:uiPriority w:val="39"/>
    <w:pPr>
      <w:widowControl w:val="0"/>
      <w:ind w:left="420"/>
    </w:pPr>
    <w:rPr>
      <w:rFonts w:ascii="Calibri" w:hAnsi="Calibri" w:cs="Calibri"/>
      <w:i/>
      <w:iCs/>
      <w:kern w:val="2"/>
      <w:sz w:val="20"/>
      <w:szCs w:val="20"/>
    </w:rPr>
  </w:style>
  <w:style w:type="paragraph" w:styleId="16">
    <w:name w:val="Plain Text"/>
    <w:basedOn w:val="1"/>
    <w:link w:val="61"/>
    <w:qFormat/>
    <w:uiPriority w:val="0"/>
    <w:pPr>
      <w:widowControl w:val="0"/>
      <w:jc w:val="both"/>
    </w:pPr>
    <w:rPr>
      <w:rFonts w:hint="eastAsia" w:ascii="Times New Roman" w:hAnsi="Courier New" w:cs="Times New Roman"/>
      <w:kern w:val="2"/>
      <w:sz w:val="21"/>
      <w:szCs w:val="24"/>
    </w:rPr>
  </w:style>
  <w:style w:type="paragraph" w:styleId="17">
    <w:name w:val="toc 8"/>
    <w:basedOn w:val="1"/>
    <w:next w:val="1"/>
    <w:qFormat/>
    <w:uiPriority w:val="0"/>
    <w:pPr>
      <w:widowControl w:val="0"/>
      <w:ind w:left="1470"/>
    </w:pPr>
    <w:rPr>
      <w:rFonts w:ascii="Calibri" w:hAnsi="Calibri" w:cs="Calibri"/>
      <w:kern w:val="2"/>
      <w:sz w:val="18"/>
      <w:szCs w:val="18"/>
    </w:rPr>
  </w:style>
  <w:style w:type="paragraph" w:styleId="18">
    <w:name w:val="Date"/>
    <w:basedOn w:val="1"/>
    <w:next w:val="1"/>
    <w:link w:val="62"/>
    <w:qFormat/>
    <w:uiPriority w:val="0"/>
    <w:pPr>
      <w:widowControl w:val="0"/>
      <w:jc w:val="both"/>
    </w:pPr>
    <w:rPr>
      <w:rFonts w:hAnsi="Times New Roman" w:cs="Times New Roman"/>
      <w:kern w:val="2"/>
      <w:szCs w:val="20"/>
    </w:rPr>
  </w:style>
  <w:style w:type="paragraph" w:styleId="19">
    <w:name w:val="Body Text Indent 2"/>
    <w:basedOn w:val="1"/>
    <w:link w:val="63"/>
    <w:qFormat/>
    <w:uiPriority w:val="0"/>
    <w:pPr>
      <w:widowControl w:val="0"/>
      <w:spacing w:line="400" w:lineRule="atLeast"/>
      <w:ind w:firstLine="540"/>
      <w:jc w:val="both"/>
    </w:pPr>
    <w:rPr>
      <w:rFonts w:hAnsi="Times New Roman" w:cs="Times New Roman"/>
      <w:color w:val="000000"/>
      <w:kern w:val="2"/>
      <w:szCs w:val="24"/>
    </w:rPr>
  </w:style>
  <w:style w:type="paragraph" w:styleId="20">
    <w:name w:val="Balloon Text"/>
    <w:basedOn w:val="1"/>
    <w:link w:val="64"/>
    <w:qFormat/>
    <w:uiPriority w:val="0"/>
    <w:pPr>
      <w:widowControl w:val="0"/>
      <w:jc w:val="both"/>
    </w:pPr>
    <w:rPr>
      <w:rFonts w:asciiTheme="minorHAnsi" w:hAnsiTheme="minorHAnsi"/>
      <w:kern w:val="2"/>
      <w:sz w:val="18"/>
      <w:szCs w:val="18"/>
    </w:rPr>
  </w:style>
  <w:style w:type="paragraph" w:styleId="21">
    <w:name w:val="footer"/>
    <w:basedOn w:val="1"/>
    <w:link w:val="47"/>
    <w:unhideWhenUsed/>
    <w:qFormat/>
    <w:uiPriority w:val="0"/>
    <w:pPr>
      <w:tabs>
        <w:tab w:val="center" w:pos="4153"/>
        <w:tab w:val="right" w:pos="8306"/>
      </w:tabs>
    </w:pPr>
    <w:rPr>
      <w:sz w:val="18"/>
      <w:szCs w:val="18"/>
    </w:rPr>
  </w:style>
  <w:style w:type="paragraph" w:styleId="22">
    <w:name w:val="header"/>
    <w:basedOn w:val="1"/>
    <w:next w:val="7"/>
    <w:link w:val="46"/>
    <w:unhideWhenUsed/>
    <w:qFormat/>
    <w:uiPriority w:val="0"/>
    <w:pPr>
      <w:pBdr>
        <w:bottom w:val="single" w:color="auto" w:sz="6" w:space="1"/>
      </w:pBdr>
      <w:tabs>
        <w:tab w:val="center" w:pos="4153"/>
        <w:tab w:val="right" w:pos="8306"/>
      </w:tabs>
      <w:jc w:val="center"/>
    </w:pPr>
    <w:rPr>
      <w:sz w:val="18"/>
      <w:szCs w:val="18"/>
    </w:rPr>
  </w:style>
  <w:style w:type="paragraph" w:styleId="23">
    <w:name w:val="toc 1"/>
    <w:basedOn w:val="1"/>
    <w:next w:val="1"/>
    <w:qFormat/>
    <w:uiPriority w:val="39"/>
    <w:pPr>
      <w:widowControl w:val="0"/>
      <w:spacing w:before="120" w:after="120" w:line="240" w:lineRule="auto"/>
      <w:ind w:firstLine="0" w:firstLineChars="0"/>
    </w:pPr>
    <w:rPr>
      <w:rFonts w:ascii="Calibri" w:hAnsi="Calibri" w:cs="Calibri"/>
      <w:b/>
      <w:bCs/>
      <w:caps/>
      <w:kern w:val="2"/>
      <w:szCs w:val="20"/>
    </w:rPr>
  </w:style>
  <w:style w:type="paragraph" w:styleId="24">
    <w:name w:val="toc 4"/>
    <w:basedOn w:val="1"/>
    <w:next w:val="1"/>
    <w:qFormat/>
    <w:uiPriority w:val="0"/>
    <w:pPr>
      <w:widowControl w:val="0"/>
      <w:ind w:left="630"/>
    </w:pPr>
    <w:rPr>
      <w:rFonts w:ascii="Calibri" w:hAnsi="Calibri" w:cs="Calibri"/>
      <w:kern w:val="2"/>
      <w:sz w:val="18"/>
      <w:szCs w:val="18"/>
    </w:rPr>
  </w:style>
  <w:style w:type="paragraph" w:styleId="25">
    <w:name w:val="Subtitle"/>
    <w:basedOn w:val="1"/>
    <w:next w:val="1"/>
    <w:link w:val="76"/>
    <w:qFormat/>
    <w:uiPriority w:val="0"/>
    <w:pPr>
      <w:widowControl w:val="0"/>
      <w:outlineLvl w:val="1"/>
    </w:pPr>
    <w:rPr>
      <w:rFonts w:ascii="Cambria" w:hAnsi="Cambria" w:cs="Times New Roman"/>
      <w:b/>
      <w:bCs/>
      <w:kern w:val="28"/>
      <w:szCs w:val="32"/>
    </w:rPr>
  </w:style>
  <w:style w:type="paragraph" w:styleId="26">
    <w:name w:val="footnote text"/>
    <w:basedOn w:val="1"/>
    <w:qFormat/>
    <w:uiPriority w:val="0"/>
    <w:pPr>
      <w:adjustRightInd w:val="0"/>
      <w:snapToGrid w:val="0"/>
      <w:textAlignment w:val="baseline"/>
    </w:pPr>
    <w:rPr>
      <w:sz w:val="18"/>
      <w:szCs w:val="20"/>
    </w:rPr>
  </w:style>
  <w:style w:type="paragraph" w:styleId="27">
    <w:name w:val="toc 6"/>
    <w:basedOn w:val="1"/>
    <w:next w:val="1"/>
    <w:qFormat/>
    <w:uiPriority w:val="0"/>
    <w:pPr>
      <w:widowControl w:val="0"/>
      <w:ind w:left="1050"/>
    </w:pPr>
    <w:rPr>
      <w:rFonts w:ascii="Calibri" w:hAnsi="Calibri" w:cs="Calibri"/>
      <w:kern w:val="2"/>
      <w:sz w:val="18"/>
      <w:szCs w:val="18"/>
    </w:rPr>
  </w:style>
  <w:style w:type="paragraph" w:styleId="28">
    <w:name w:val="Body Text Indent 3"/>
    <w:basedOn w:val="1"/>
    <w:link w:val="66"/>
    <w:qFormat/>
    <w:uiPriority w:val="0"/>
    <w:pPr>
      <w:widowControl w:val="0"/>
      <w:spacing w:after="120"/>
      <w:ind w:left="420" w:leftChars="200"/>
      <w:jc w:val="both"/>
    </w:pPr>
    <w:rPr>
      <w:rFonts w:ascii="Times New Roman" w:hAnsi="Times New Roman" w:cs="Times New Roman"/>
      <w:kern w:val="2"/>
      <w:sz w:val="16"/>
      <w:szCs w:val="16"/>
    </w:rPr>
  </w:style>
  <w:style w:type="paragraph" w:styleId="29">
    <w:name w:val="toc 2"/>
    <w:basedOn w:val="1"/>
    <w:next w:val="1"/>
    <w:unhideWhenUsed/>
    <w:qFormat/>
    <w:uiPriority w:val="39"/>
    <w:pPr>
      <w:widowControl w:val="0"/>
      <w:spacing w:line="240" w:lineRule="auto"/>
      <w:ind w:left="283" w:firstLine="522" w:firstLineChars="100"/>
    </w:pPr>
    <w:rPr>
      <w:kern w:val="2"/>
      <w:szCs w:val="20"/>
    </w:rPr>
  </w:style>
  <w:style w:type="paragraph" w:styleId="30">
    <w:name w:val="toc 9"/>
    <w:basedOn w:val="1"/>
    <w:next w:val="1"/>
    <w:qFormat/>
    <w:uiPriority w:val="0"/>
    <w:pPr>
      <w:widowControl w:val="0"/>
      <w:ind w:left="1680"/>
    </w:pPr>
    <w:rPr>
      <w:rFonts w:ascii="Calibri" w:hAnsi="Calibri" w:cs="Calibri"/>
      <w:kern w:val="2"/>
      <w:sz w:val="18"/>
      <w:szCs w:val="18"/>
    </w:rPr>
  </w:style>
  <w:style w:type="paragraph" w:styleId="31">
    <w:name w:val="HTML Preformatted"/>
    <w:link w:val="6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val="en-US" w:eastAsia="zh-CN" w:bidi="ar-SA"/>
    </w:rPr>
  </w:style>
  <w:style w:type="paragraph" w:styleId="32">
    <w:name w:val="Normal (Web)"/>
    <w:basedOn w:val="1"/>
    <w:unhideWhenUsed/>
    <w:qFormat/>
    <w:uiPriority w:val="0"/>
    <w:pPr>
      <w:spacing w:before="100" w:beforeAutospacing="1" w:after="100" w:afterAutospacing="1"/>
    </w:pPr>
    <w:rPr>
      <w:szCs w:val="24"/>
    </w:rPr>
  </w:style>
  <w:style w:type="paragraph" w:styleId="33">
    <w:name w:val="Title"/>
    <w:basedOn w:val="1"/>
    <w:next w:val="1"/>
    <w:qFormat/>
    <w:uiPriority w:val="0"/>
    <w:pPr>
      <w:spacing w:before="240" w:beforeLines="0" w:after="60" w:afterLines="0"/>
      <w:jc w:val="center"/>
      <w:outlineLvl w:val="0"/>
    </w:pPr>
    <w:rPr>
      <w:rFonts w:ascii="Arial" w:hAnsi="Arial" w:cs="Arial"/>
      <w:b/>
      <w:bCs/>
      <w:sz w:val="32"/>
      <w:szCs w:val="32"/>
    </w:rPr>
  </w:style>
  <w:style w:type="paragraph" w:styleId="34">
    <w:name w:val="annotation subject"/>
    <w:basedOn w:val="9"/>
    <w:next w:val="9"/>
    <w:link w:val="58"/>
    <w:qFormat/>
    <w:uiPriority w:val="0"/>
    <w:pPr>
      <w:widowControl w:val="0"/>
    </w:pPr>
    <w:rPr>
      <w:rFonts w:asciiTheme="minorHAnsi" w:hAnsiTheme="minorHAnsi"/>
      <w:b/>
      <w:bCs/>
      <w:kern w:val="2"/>
      <w:sz w:val="21"/>
      <w:szCs w:val="24"/>
    </w:rPr>
  </w:style>
  <w:style w:type="paragraph" w:styleId="35">
    <w:name w:val="Body Text First Indent 2"/>
    <w:basedOn w:val="11"/>
    <w:next w:val="10"/>
    <w:qFormat/>
    <w:uiPriority w:val="99"/>
    <w:pPr>
      <w:spacing w:line="240" w:lineRule="auto"/>
      <w:ind w:firstLine="420"/>
    </w:pPr>
    <w:rPr>
      <w:sz w:val="28"/>
    </w:rPr>
  </w:style>
  <w:style w:type="table" w:styleId="37">
    <w:name w:val="Table Grid"/>
    <w:basedOn w:val="36"/>
    <w:qFormat/>
    <w:uiPriority w:val="5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Strong"/>
    <w:basedOn w:val="38"/>
    <w:qFormat/>
    <w:uiPriority w:val="0"/>
    <w:rPr>
      <w:b/>
      <w:bCs/>
    </w:rPr>
  </w:style>
  <w:style w:type="character" w:styleId="40">
    <w:name w:val="page number"/>
    <w:qFormat/>
    <w:uiPriority w:val="0"/>
    <w:rPr>
      <w:rFonts w:hint="default" w:ascii="Times New Roman"/>
    </w:rPr>
  </w:style>
  <w:style w:type="character" w:styleId="41">
    <w:name w:val="Hyperlink"/>
    <w:qFormat/>
    <w:uiPriority w:val="99"/>
    <w:rPr>
      <w:color w:val="0000FF"/>
      <w:u w:val="single"/>
    </w:rPr>
  </w:style>
  <w:style w:type="character" w:styleId="42">
    <w:name w:val="annotation reference"/>
    <w:qFormat/>
    <w:uiPriority w:val="99"/>
    <w:rPr>
      <w:sz w:val="21"/>
      <w:szCs w:val="21"/>
    </w:rPr>
  </w:style>
  <w:style w:type="character" w:styleId="43">
    <w:name w:val="footnote reference"/>
    <w:qFormat/>
    <w:uiPriority w:val="0"/>
    <w:rPr>
      <w:vertAlign w:val="superscript"/>
    </w:rPr>
  </w:style>
  <w:style w:type="character" w:customStyle="1" w:styleId="44">
    <w:name w:val="标题 1 Char"/>
    <w:basedOn w:val="38"/>
    <w:link w:val="3"/>
    <w:qFormat/>
    <w:uiPriority w:val="0"/>
    <w:rPr>
      <w:rFonts w:ascii="宋体" w:hAnsi="宋体" w:eastAsia="宋体" w:cs="宋体"/>
      <w:b/>
      <w:color w:val="000000"/>
      <w:kern w:val="2"/>
      <w:sz w:val="30"/>
      <w:szCs w:val="24"/>
    </w:rPr>
  </w:style>
  <w:style w:type="character" w:customStyle="1" w:styleId="45">
    <w:name w:val="标题 3 Char"/>
    <w:basedOn w:val="38"/>
    <w:link w:val="4"/>
    <w:qFormat/>
    <w:uiPriority w:val="0"/>
    <w:rPr>
      <w:rFonts w:ascii="Times New Roman" w:hAnsi="Times New Roman" w:eastAsia="黑体" w:cs="Times New Roman"/>
      <w:bCs/>
      <w:sz w:val="32"/>
      <w:szCs w:val="32"/>
    </w:rPr>
  </w:style>
  <w:style w:type="character" w:customStyle="1" w:styleId="46">
    <w:name w:val="页眉 Char"/>
    <w:basedOn w:val="38"/>
    <w:link w:val="22"/>
    <w:semiHidden/>
    <w:qFormat/>
    <w:uiPriority w:val="99"/>
    <w:rPr>
      <w:rFonts w:ascii="Tahoma" w:hAnsi="Tahoma"/>
      <w:sz w:val="18"/>
      <w:szCs w:val="18"/>
    </w:rPr>
  </w:style>
  <w:style w:type="character" w:customStyle="1" w:styleId="47">
    <w:name w:val="页脚 Char"/>
    <w:basedOn w:val="38"/>
    <w:link w:val="21"/>
    <w:qFormat/>
    <w:uiPriority w:val="0"/>
    <w:rPr>
      <w:rFonts w:ascii="Tahoma" w:hAnsi="Tahoma"/>
      <w:sz w:val="18"/>
      <w:szCs w:val="18"/>
    </w:rPr>
  </w:style>
  <w:style w:type="character" w:customStyle="1" w:styleId="48">
    <w:name w:val="标题 2 Char"/>
    <w:basedOn w:val="38"/>
    <w:link w:val="2"/>
    <w:qFormat/>
    <w:uiPriority w:val="0"/>
    <w:rPr>
      <w:rFonts w:ascii="宋体" w:hAnsi="宋体" w:cs="宋体"/>
      <w:b/>
      <w:bCs/>
      <w:kern w:val="2"/>
      <w:sz w:val="24"/>
      <w:szCs w:val="28"/>
    </w:rPr>
  </w:style>
  <w:style w:type="character" w:customStyle="1" w:styleId="49">
    <w:name w:val="widgetbtn"/>
    <w:basedOn w:val="38"/>
    <w:qFormat/>
    <w:uiPriority w:val="0"/>
  </w:style>
  <w:style w:type="character" w:customStyle="1" w:styleId="50">
    <w:name w:val="批注主题 Char"/>
    <w:qFormat/>
    <w:uiPriority w:val="0"/>
    <w:rPr>
      <w:b/>
      <w:bCs/>
      <w:kern w:val="2"/>
      <w:sz w:val="21"/>
      <w:szCs w:val="24"/>
    </w:rPr>
  </w:style>
  <w:style w:type="character" w:customStyle="1" w:styleId="51">
    <w:name w:val="bord"/>
    <w:basedOn w:val="38"/>
    <w:qFormat/>
    <w:uiPriority w:val="0"/>
  </w:style>
  <w:style w:type="character" w:customStyle="1" w:styleId="52">
    <w:name w:val="cdropleft"/>
    <w:basedOn w:val="38"/>
    <w:qFormat/>
    <w:uiPriority w:val="0"/>
  </w:style>
  <w:style w:type="character" w:customStyle="1" w:styleId="53">
    <w:name w:val="user"/>
    <w:qFormat/>
    <w:uiPriority w:val="0"/>
    <w:rPr>
      <w:b/>
    </w:rPr>
  </w:style>
  <w:style w:type="character" w:customStyle="1" w:styleId="54">
    <w:name w:val="批注文字 Char"/>
    <w:qFormat/>
    <w:uiPriority w:val="0"/>
    <w:rPr>
      <w:kern w:val="2"/>
      <w:sz w:val="21"/>
      <w:szCs w:val="24"/>
    </w:rPr>
  </w:style>
  <w:style w:type="character" w:customStyle="1" w:styleId="55">
    <w:name w:val="cdropright"/>
    <w:basedOn w:val="38"/>
    <w:qFormat/>
    <w:uiPriority w:val="0"/>
  </w:style>
  <w:style w:type="character" w:customStyle="1" w:styleId="56">
    <w:name w:val="批注框文本 Char"/>
    <w:qFormat/>
    <w:uiPriority w:val="0"/>
    <w:rPr>
      <w:kern w:val="2"/>
      <w:sz w:val="18"/>
      <w:szCs w:val="18"/>
    </w:rPr>
  </w:style>
  <w:style w:type="character" w:customStyle="1" w:styleId="57">
    <w:name w:val="批注文字 Char1"/>
    <w:basedOn w:val="38"/>
    <w:link w:val="9"/>
    <w:semiHidden/>
    <w:qFormat/>
    <w:uiPriority w:val="99"/>
    <w:rPr>
      <w:rFonts w:ascii="Tahoma" w:hAnsi="Tahoma"/>
    </w:rPr>
  </w:style>
  <w:style w:type="character" w:customStyle="1" w:styleId="58">
    <w:name w:val="批注主题 Char1"/>
    <w:basedOn w:val="57"/>
    <w:link w:val="34"/>
    <w:semiHidden/>
    <w:qFormat/>
    <w:uiPriority w:val="99"/>
    <w:rPr>
      <w:rFonts w:ascii="Tahoma" w:hAnsi="Tahoma"/>
      <w:b/>
      <w:bCs/>
    </w:rPr>
  </w:style>
  <w:style w:type="paragraph" w:customStyle="1" w:styleId="59">
    <w:name w:val="reader-word-layer reader-word-s6-7"/>
    <w:basedOn w:val="1"/>
    <w:qFormat/>
    <w:uiPriority w:val="0"/>
    <w:pPr>
      <w:spacing w:before="100" w:beforeAutospacing="1" w:after="100" w:afterAutospacing="1"/>
    </w:pPr>
    <w:rPr>
      <w:szCs w:val="24"/>
    </w:rPr>
  </w:style>
  <w:style w:type="character" w:customStyle="1" w:styleId="60">
    <w:name w:val="正文文本 Char"/>
    <w:basedOn w:val="38"/>
    <w:link w:val="10"/>
    <w:qFormat/>
    <w:uiPriority w:val="0"/>
    <w:rPr>
      <w:rFonts w:ascii="Times New Roman" w:hAnsi="Times New Roman" w:eastAsia="宋体" w:cs="Times New Roman"/>
      <w:kern w:val="2"/>
      <w:sz w:val="24"/>
      <w:szCs w:val="24"/>
    </w:rPr>
  </w:style>
  <w:style w:type="character" w:customStyle="1" w:styleId="61">
    <w:name w:val="纯文本 Char"/>
    <w:basedOn w:val="38"/>
    <w:link w:val="16"/>
    <w:qFormat/>
    <w:uiPriority w:val="0"/>
    <w:rPr>
      <w:rFonts w:ascii="Times New Roman" w:hAnsi="Courier New" w:eastAsia="宋体" w:cs="Times New Roman"/>
      <w:kern w:val="2"/>
      <w:sz w:val="21"/>
      <w:szCs w:val="24"/>
    </w:rPr>
  </w:style>
  <w:style w:type="character" w:customStyle="1" w:styleId="62">
    <w:name w:val="日期 Char"/>
    <w:basedOn w:val="38"/>
    <w:link w:val="18"/>
    <w:qFormat/>
    <w:uiPriority w:val="0"/>
    <w:rPr>
      <w:rFonts w:ascii="宋体" w:hAnsi="Times New Roman" w:eastAsia="宋体" w:cs="Times New Roman"/>
      <w:kern w:val="2"/>
      <w:sz w:val="24"/>
      <w:szCs w:val="20"/>
    </w:rPr>
  </w:style>
  <w:style w:type="character" w:customStyle="1" w:styleId="63">
    <w:name w:val="正文文本缩进 2 Char"/>
    <w:basedOn w:val="38"/>
    <w:link w:val="19"/>
    <w:qFormat/>
    <w:uiPriority w:val="0"/>
    <w:rPr>
      <w:rFonts w:ascii="宋体" w:hAnsi="Times New Roman" w:eastAsia="宋体" w:cs="Times New Roman"/>
      <w:color w:val="000000"/>
      <w:kern w:val="2"/>
      <w:sz w:val="24"/>
      <w:szCs w:val="24"/>
    </w:rPr>
  </w:style>
  <w:style w:type="character" w:customStyle="1" w:styleId="64">
    <w:name w:val="批注框文本 Char1"/>
    <w:basedOn w:val="38"/>
    <w:link w:val="20"/>
    <w:semiHidden/>
    <w:qFormat/>
    <w:uiPriority w:val="99"/>
    <w:rPr>
      <w:rFonts w:ascii="Tahoma" w:hAnsi="Tahoma"/>
      <w:sz w:val="18"/>
      <w:szCs w:val="18"/>
    </w:rPr>
  </w:style>
  <w:style w:type="paragraph" w:customStyle="1" w:styleId="65">
    <w:name w:val="默认段落字体 Para Char Char Char Char Char Char Char Char Char Char Char Char Char"/>
    <w:basedOn w:val="1"/>
    <w:qFormat/>
    <w:uiPriority w:val="0"/>
    <w:pPr>
      <w:widowControl w:val="0"/>
      <w:jc w:val="both"/>
    </w:pPr>
    <w:rPr>
      <w:rFonts w:ascii="Times New Roman" w:hAnsi="Times New Roman" w:cs="Times New Roman"/>
      <w:kern w:val="2"/>
      <w:szCs w:val="24"/>
    </w:rPr>
  </w:style>
  <w:style w:type="character" w:customStyle="1" w:styleId="66">
    <w:name w:val="正文文本缩进 3 Char"/>
    <w:basedOn w:val="38"/>
    <w:link w:val="28"/>
    <w:qFormat/>
    <w:uiPriority w:val="0"/>
    <w:rPr>
      <w:rFonts w:ascii="Times New Roman" w:hAnsi="Times New Roman" w:eastAsia="宋体" w:cs="Times New Roman"/>
      <w:kern w:val="2"/>
      <w:sz w:val="16"/>
      <w:szCs w:val="16"/>
    </w:rPr>
  </w:style>
  <w:style w:type="character" w:customStyle="1" w:styleId="67">
    <w:name w:val="HTML 预设格式 Char"/>
    <w:basedOn w:val="38"/>
    <w:link w:val="31"/>
    <w:qFormat/>
    <w:uiPriority w:val="0"/>
    <w:rPr>
      <w:rFonts w:ascii="宋体" w:hAnsi="宋体" w:eastAsia="宋体" w:cs="宋体"/>
      <w:sz w:val="24"/>
      <w:szCs w:val="20"/>
    </w:rPr>
  </w:style>
  <w:style w:type="paragraph" w:customStyle="1" w:styleId="68">
    <w:name w:val="纯文本1"/>
    <w:basedOn w:val="1"/>
    <w:qFormat/>
    <w:uiPriority w:val="0"/>
    <w:pPr>
      <w:widowControl w:val="0"/>
      <w:jc w:val="both"/>
    </w:pPr>
    <w:rPr>
      <w:rFonts w:hint="eastAsia" w:ascii="Times New Roman" w:hAnsi="Courier New" w:cs="Times New Roman"/>
      <w:kern w:val="2"/>
      <w:sz w:val="21"/>
      <w:szCs w:val="24"/>
    </w:rPr>
  </w:style>
  <w:style w:type="paragraph" w:customStyle="1" w:styleId="69">
    <w:name w:val="msonormalcxspmiddle"/>
    <w:basedOn w:val="1"/>
    <w:qFormat/>
    <w:uiPriority w:val="0"/>
    <w:pPr>
      <w:spacing w:before="280" w:after="280"/>
    </w:pPr>
    <w:rPr>
      <w:kern w:val="1"/>
      <w:szCs w:val="24"/>
      <w:lang w:eastAsia="ar-SA"/>
    </w:rPr>
  </w:style>
  <w:style w:type="paragraph" w:customStyle="1" w:styleId="70">
    <w:name w:val="reader-word-layer reader-word-s6-1"/>
    <w:basedOn w:val="1"/>
    <w:qFormat/>
    <w:uiPriority w:val="0"/>
    <w:pPr>
      <w:spacing w:before="100" w:beforeAutospacing="1" w:after="100" w:afterAutospacing="1"/>
    </w:pPr>
    <w:rPr>
      <w:szCs w:val="24"/>
    </w:rPr>
  </w:style>
  <w:style w:type="paragraph" w:customStyle="1" w:styleId="71">
    <w:name w:val="正文-1"/>
    <w:basedOn w:val="1"/>
    <w:qFormat/>
    <w:uiPriority w:val="0"/>
    <w:pPr>
      <w:widowControl w:val="0"/>
    </w:pPr>
    <w:rPr>
      <w:rFonts w:cs="Times New Roman"/>
      <w:kern w:val="2"/>
      <w:sz w:val="28"/>
      <w:szCs w:val="24"/>
    </w:rPr>
  </w:style>
  <w:style w:type="paragraph" w:customStyle="1" w:styleId="72">
    <w:name w:val="Char Char Char Char Char Char Char"/>
    <w:basedOn w:val="1"/>
    <w:qFormat/>
    <w:uiPriority w:val="0"/>
    <w:pPr>
      <w:widowControl w:val="0"/>
      <w:jc w:val="both"/>
    </w:pPr>
    <w:rPr>
      <w:rFonts w:ascii="Times New Roman" w:hAnsi="Times New Roman" w:cs="Times New Roman"/>
      <w:kern w:val="2"/>
      <w:szCs w:val="24"/>
    </w:rPr>
  </w:style>
  <w:style w:type="paragraph" w:customStyle="1" w:styleId="73">
    <w:name w:val="msobodytextcxsplast"/>
    <w:basedOn w:val="1"/>
    <w:qFormat/>
    <w:uiPriority w:val="0"/>
    <w:pPr>
      <w:spacing w:before="280" w:after="280"/>
      <w:jc w:val="both"/>
    </w:pPr>
    <w:rPr>
      <w:rFonts w:cs="Times New Roman"/>
      <w:kern w:val="2"/>
      <w:sz w:val="18"/>
      <w:szCs w:val="24"/>
      <w:lang w:eastAsia="ar-SA"/>
    </w:rPr>
  </w:style>
  <w:style w:type="paragraph" w:customStyle="1" w:styleId="74">
    <w:name w:val="标题 2（网御星云）"/>
    <w:basedOn w:val="2"/>
    <w:next w:val="1"/>
    <w:qFormat/>
    <w:uiPriority w:val="0"/>
    <w:pPr>
      <w:spacing w:line="413" w:lineRule="auto"/>
      <w:ind w:left="794" w:hanging="794"/>
      <w:jc w:val="left"/>
    </w:pPr>
    <w:rPr>
      <w:bCs w:val="0"/>
    </w:rPr>
  </w:style>
  <w:style w:type="paragraph" w:customStyle="1" w:styleId="75">
    <w:name w:val="TOC 标题1"/>
    <w:basedOn w:val="3"/>
    <w:next w:val="1"/>
    <w:semiHidden/>
    <w:unhideWhenUsed/>
    <w:qFormat/>
    <w:uiPriority w:val="39"/>
    <w:pPr>
      <w:keepLines/>
      <w:widowControl/>
      <w:spacing w:before="480" w:line="276" w:lineRule="auto"/>
      <w:jc w:val="left"/>
      <w:outlineLvl w:val="9"/>
    </w:pPr>
    <w:rPr>
      <w:rFonts w:ascii="Cambria" w:hAnsi="Cambria"/>
      <w:b w:val="0"/>
      <w:bCs/>
      <w:color w:val="365F91"/>
      <w:kern w:val="0"/>
      <w:sz w:val="28"/>
      <w:szCs w:val="28"/>
    </w:rPr>
  </w:style>
  <w:style w:type="character" w:customStyle="1" w:styleId="76">
    <w:name w:val="副标题 Char"/>
    <w:basedOn w:val="38"/>
    <w:link w:val="25"/>
    <w:qFormat/>
    <w:uiPriority w:val="0"/>
    <w:rPr>
      <w:rFonts w:ascii="Cambria" w:hAnsi="Cambria" w:eastAsia="宋体" w:cs="Times New Roman"/>
      <w:b/>
      <w:bCs/>
      <w:kern w:val="28"/>
      <w:sz w:val="24"/>
      <w:szCs w:val="32"/>
    </w:rPr>
  </w:style>
  <w:style w:type="paragraph" w:customStyle="1" w:styleId="77">
    <w:name w:val="Char Char9"/>
    <w:basedOn w:val="1"/>
    <w:qFormat/>
    <w:uiPriority w:val="0"/>
    <w:pPr>
      <w:widowControl w:val="0"/>
      <w:jc w:val="both"/>
    </w:pPr>
    <w:rPr>
      <w:rFonts w:cs="Times New Roman"/>
      <w:kern w:val="2"/>
      <w:szCs w:val="24"/>
      <w:u w:val="single"/>
    </w:rPr>
  </w:style>
  <w:style w:type="paragraph" w:customStyle="1" w:styleId="78">
    <w:name w:val="列出段落1"/>
    <w:basedOn w:val="1"/>
    <w:qFormat/>
    <w:uiPriority w:val="0"/>
    <w:pPr>
      <w:ind w:firstLine="200"/>
    </w:pPr>
    <w:rPr>
      <w:rFonts w:ascii="Calibri" w:hAnsi="Calibri" w:cs="Times New Roman"/>
      <w:sz w:val="21"/>
      <w:szCs w:val="20"/>
    </w:rPr>
  </w:style>
  <w:style w:type="paragraph" w:customStyle="1" w:styleId="7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80">
    <w:name w:val="修订1"/>
    <w:hidden/>
    <w:unhideWhenUsed/>
    <w:qFormat/>
    <w:uiPriority w:val="99"/>
    <w:rPr>
      <w:rFonts w:ascii="Times New Roman" w:hAnsi="Times New Roman" w:eastAsia="宋体" w:cs="Times New Roman"/>
      <w:kern w:val="2"/>
      <w:sz w:val="24"/>
      <w:szCs w:val="24"/>
      <w:lang w:val="en-US" w:eastAsia="zh-CN" w:bidi="ar-SA"/>
    </w:rPr>
  </w:style>
  <w:style w:type="paragraph" w:customStyle="1" w:styleId="81">
    <w:name w:val="样式 首行缩进:  2 字符"/>
    <w:basedOn w:val="1"/>
    <w:qFormat/>
    <w:uiPriority w:val="0"/>
    <w:pPr>
      <w:widowControl w:val="0"/>
      <w:spacing w:line="400" w:lineRule="exact"/>
      <w:ind w:firstLine="200"/>
      <w:jc w:val="both"/>
    </w:pPr>
    <w:rPr>
      <w:rFonts w:ascii="Times New Roman" w:hAnsi="Times New Roman"/>
      <w:kern w:val="2"/>
      <w:szCs w:val="24"/>
    </w:rPr>
  </w:style>
  <w:style w:type="character" w:customStyle="1" w:styleId="82">
    <w:name w:val="正文文本缩进 Char"/>
    <w:basedOn w:val="38"/>
    <w:link w:val="11"/>
    <w:qFormat/>
    <w:uiPriority w:val="0"/>
    <w:rPr>
      <w:rFonts w:ascii="Times New Roman" w:hAnsi="Times New Roman" w:eastAsia="宋体" w:cs="Times New Roman"/>
      <w:kern w:val="2"/>
      <w:sz w:val="24"/>
      <w:szCs w:val="24"/>
    </w:rPr>
  </w:style>
  <w:style w:type="paragraph" w:customStyle="1" w:styleId="83">
    <w:name w:val="p0"/>
    <w:basedOn w:val="1"/>
    <w:qFormat/>
    <w:uiPriority w:val="0"/>
    <w:pPr>
      <w:jc w:val="both"/>
    </w:pPr>
    <w:rPr>
      <w:szCs w:val="21"/>
    </w:rPr>
  </w:style>
  <w:style w:type="paragraph" w:customStyle="1" w:styleId="84">
    <w:name w:val="纯文本2"/>
    <w:basedOn w:val="1"/>
    <w:qFormat/>
    <w:uiPriority w:val="0"/>
    <w:pPr>
      <w:adjustRightInd w:val="0"/>
      <w:textAlignment w:val="baseline"/>
    </w:pPr>
    <w:rPr>
      <w:rFonts w:hAnsi="Courier New" w:eastAsia="楷体_GB2312" w:cs="Times New Roman"/>
      <w:sz w:val="28"/>
      <w:szCs w:val="20"/>
    </w:rPr>
  </w:style>
  <w:style w:type="character" w:customStyle="1" w:styleId="85">
    <w:name w:val="文档结构图 Char"/>
    <w:basedOn w:val="38"/>
    <w:link w:val="8"/>
    <w:semiHidden/>
    <w:qFormat/>
    <w:uiPriority w:val="99"/>
    <w:rPr>
      <w:rFonts w:ascii="宋体" w:hAnsi="宋体" w:cs="宋体"/>
      <w:sz w:val="18"/>
      <w:szCs w:val="18"/>
    </w:rPr>
  </w:style>
  <w:style w:type="paragraph" w:customStyle="1" w:styleId="86">
    <w:name w:val="Table Paragraph"/>
    <w:basedOn w:val="1"/>
    <w:qFormat/>
    <w:uiPriority w:val="0"/>
    <w:rPr>
      <w:lang w:val="zh-CN" w:bidi="zh-CN"/>
    </w:rPr>
  </w:style>
  <w:style w:type="paragraph" w:styleId="87">
    <w:name w:val="List Paragraph"/>
    <w:basedOn w:val="1"/>
    <w:unhideWhenUsed/>
    <w:qFormat/>
    <w:uiPriority w:val="99"/>
    <w:pPr>
      <w:ind w:firstLine="420"/>
    </w:pPr>
  </w:style>
  <w:style w:type="paragraph" w:customStyle="1" w:styleId="88">
    <w:name w:val="表格文字"/>
    <w:basedOn w:val="1"/>
    <w:qFormat/>
    <w:uiPriority w:val="0"/>
    <w:pPr>
      <w:widowControl w:val="0"/>
      <w:spacing w:line="240" w:lineRule="auto"/>
      <w:ind w:firstLine="0" w:firstLineChars="0"/>
      <w:jc w:val="both"/>
    </w:pPr>
    <w:rPr>
      <w:rFonts w:cs="Times New Roman"/>
      <w:kern w:val="2"/>
      <w:sz w:val="18"/>
      <w:szCs w:val="18"/>
    </w:rPr>
  </w:style>
  <w:style w:type="paragraph" w:customStyle="1" w:styleId="89">
    <w:name w:val="WPSOffice手动目录 1"/>
    <w:qFormat/>
    <w:uiPriority w:val="0"/>
    <w:rPr>
      <w:rFonts w:ascii="Times New Roman" w:hAnsi="Times New Roman" w:eastAsia="宋体" w:cs="Times New Roman"/>
      <w:lang w:val="en-US" w:eastAsia="zh-CN" w:bidi="ar-SA"/>
    </w:rPr>
  </w:style>
  <w:style w:type="paragraph" w:customStyle="1" w:styleId="9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91">
    <w:name w:val="NormalCharacter"/>
    <w:semiHidden/>
    <w:qFormat/>
    <w:uiPriority w:val="0"/>
    <w:rPr>
      <w:rFonts w:ascii="Times New Roman" w:hAnsi="Times New Roman" w:eastAsia="宋体" w:cs="Times New Roman"/>
      <w:kern w:val="2"/>
      <w:sz w:val="21"/>
      <w:szCs w:val="24"/>
      <w:lang w:val="en-US" w:eastAsia="zh-CN" w:bidi="ar-SA"/>
    </w:rPr>
  </w:style>
  <w:style w:type="paragraph" w:customStyle="1" w:styleId="92">
    <w:name w:val="List Paragraph1"/>
    <w:basedOn w:val="1"/>
    <w:qFormat/>
    <w:uiPriority w:val="99"/>
    <w:pPr>
      <w:ind w:firstLine="420" w:firstLineChars="200"/>
    </w:pPr>
    <w:rPr>
      <w:rFonts w:ascii="Calibri" w:hAnsi="Calibri"/>
      <w:szCs w:val="22"/>
    </w:rPr>
  </w:style>
  <w:style w:type="paragraph" w:customStyle="1" w:styleId="93">
    <w:name w:val="标3"/>
    <w:basedOn w:val="1"/>
    <w:qFormat/>
    <w:uiPriority w:val="0"/>
    <w:pPr>
      <w:tabs>
        <w:tab w:val="left" w:pos="1740"/>
      </w:tabs>
      <w:adjustRightInd w:val="0"/>
      <w:snapToGrid w:val="0"/>
      <w:spacing w:before="50"/>
      <w:ind w:left="1740" w:hanging="420"/>
      <w:outlineLvl w:val="2"/>
    </w:pPr>
    <w:rPr>
      <w:rFonts w:ascii="Arial Narrow" w:hAnsi="Arial Narrow" w:eastAsia="仿宋_GB2312"/>
      <w:sz w:val="28"/>
      <w:szCs w:val="20"/>
    </w:rPr>
  </w:style>
  <w:style w:type="table" w:customStyle="1" w:styleId="94">
    <w:name w:val="Table Normal"/>
    <w:unhideWhenUsed/>
    <w:qFormat/>
    <w:uiPriority w:val="0"/>
    <w:tblPr>
      <w:tblCellMar>
        <w:top w:w="0" w:type="dxa"/>
        <w:left w:w="0" w:type="dxa"/>
        <w:bottom w:w="0" w:type="dxa"/>
        <w:right w:w="0" w:type="dxa"/>
      </w:tblCellMar>
    </w:tblPr>
  </w:style>
  <w:style w:type="paragraph" w:customStyle="1" w:styleId="95">
    <w:name w:val="Table Text"/>
    <w:basedOn w:val="1"/>
    <w:semiHidden/>
    <w:qFormat/>
    <w:uiPriority w:val="0"/>
    <w:rPr>
      <w:rFonts w:ascii="宋体" w:hAnsi="宋体" w:eastAsia="宋体" w:cs="宋体"/>
      <w:sz w:val="24"/>
      <w:szCs w:val="24"/>
      <w:lang w:val="en-US" w:eastAsia="en-US" w:bidi="ar-SA"/>
    </w:rPr>
  </w:style>
  <w:style w:type="paragraph" w:customStyle="1" w:styleId="96">
    <w:name w:val="Default"/>
    <w:basedOn w:val="1"/>
    <w:qFormat/>
    <w:uiPriority w:val="0"/>
    <w:pPr>
      <w:autoSpaceDE w:val="0"/>
      <w:autoSpaceDN w:val="0"/>
      <w:adjustRightInd w:val="0"/>
      <w:jc w:val="left"/>
    </w:pPr>
    <w:rPr>
      <w:rFonts w:ascii="宋体" w:hAnsi="宋体"/>
      <w:color w:val="000000"/>
      <w:kern w:val="0"/>
      <w:sz w:val="24"/>
    </w:rPr>
  </w:style>
  <w:style w:type="character" w:customStyle="1" w:styleId="97">
    <w:name w:val="Heading 1 Char"/>
    <w:link w:val="3"/>
    <w:qFormat/>
    <w:uiPriority w:val="0"/>
    <w:rPr>
      <w:b/>
      <w:kern w:val="44"/>
      <w:sz w:val="44"/>
    </w:rPr>
  </w:style>
  <w:style w:type="character" w:customStyle="1" w:styleId="98">
    <w:name w:val="页码1"/>
    <w:qFormat/>
    <w:uiPriority w:val="0"/>
    <w:rPr>
      <w:rFonts w:cs="Times New Roman"/>
    </w:rPr>
  </w:style>
  <w:style w:type="paragraph" w:customStyle="1" w:styleId="99">
    <w:name w:val="xl32"/>
    <w:basedOn w:val="1"/>
    <w:qFormat/>
    <w:uiPriority w:val="0"/>
    <w:pPr>
      <w:widowControl/>
      <w:spacing w:before="100" w:beforeAutospacing="1" w:after="100" w:afterAutospacing="1"/>
      <w:jc w:val="center"/>
    </w:pPr>
    <w:rPr>
      <w:rFonts w:hint="eastAsia" w:ascii="方正黑体简体" w:hAnsi="宋体" w:eastAsia="方正黑体简体" w:cs="Times New Roman"/>
      <w:b/>
      <w:bCs/>
      <w:sz w:val="36"/>
      <w:szCs w:val="36"/>
      <w:lang w:eastAsia="zh-CN"/>
    </w:rPr>
  </w:style>
  <w:style w:type="character" w:customStyle="1" w:styleId="100">
    <w:name w:val="font51"/>
    <w:basedOn w:val="38"/>
    <w:qFormat/>
    <w:uiPriority w:val="0"/>
    <w:rPr>
      <w:rFonts w:hint="eastAsia" w:ascii="宋体" w:hAnsi="宋体" w:eastAsia="宋体" w:cs="宋体"/>
      <w:color w:val="000000"/>
      <w:sz w:val="20"/>
      <w:szCs w:val="20"/>
      <w:u w:val="none"/>
    </w:rPr>
  </w:style>
  <w:style w:type="character" w:customStyle="1" w:styleId="101">
    <w:name w:val="font31"/>
    <w:basedOn w:val="38"/>
    <w:qFormat/>
    <w:uiPriority w:val="0"/>
    <w:rPr>
      <w:rFonts w:hint="eastAsia" w:ascii="宋体" w:hAnsi="宋体" w:eastAsia="宋体" w:cs="宋体"/>
      <w:color w:val="000000"/>
      <w:sz w:val="20"/>
      <w:szCs w:val="20"/>
      <w:u w:val="none"/>
    </w:rPr>
  </w:style>
  <w:style w:type="paragraph" w:customStyle="1" w:styleId="10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03">
    <w:name w:val="l-btn-text"/>
    <w:basedOn w:val="38"/>
    <w:qFormat/>
    <w:uiPriority w:val="0"/>
    <w:rPr>
      <w:color w:val="1864AC"/>
      <w:sz w:val="18"/>
      <w:szCs w:val="18"/>
    </w:rPr>
  </w:style>
  <w:style w:type="character" w:customStyle="1" w:styleId="104">
    <w:name w:val="l-btn-text1"/>
    <w:basedOn w:val="38"/>
    <w:qFormat/>
    <w:uiPriority w:val="0"/>
  </w:style>
  <w:style w:type="character" w:customStyle="1" w:styleId="105">
    <w:name w:val="cke_colorbox"/>
    <w:basedOn w:val="38"/>
    <w:qFormat/>
    <w:uiPriority w:val="0"/>
  </w:style>
  <w:style w:type="character" w:customStyle="1" w:styleId="106">
    <w:name w:val="cke_colorbox1"/>
    <w:basedOn w:val="38"/>
    <w:qFormat/>
    <w:uiPriority w:val="0"/>
    <w:rPr>
      <w:bdr w:val="single" w:color="808080" w:sz="6" w:space="0"/>
    </w:rPr>
  </w:style>
  <w:style w:type="character" w:customStyle="1" w:styleId="107">
    <w:name w:val="vainfo"/>
    <w:basedOn w:val="38"/>
    <w:qFormat/>
    <w:uiPriority w:val="0"/>
    <w:rPr>
      <w:color w:val="FF0000"/>
      <w:bdr w:val="single" w:color="FCBCBC" w:sz="6" w:space="0"/>
      <w:shd w:val="clear" w:fill="FFE4E4"/>
    </w:rPr>
  </w:style>
  <w:style w:type="character" w:customStyle="1" w:styleId="108">
    <w:name w:val="red"/>
    <w:basedOn w:val="38"/>
    <w:qFormat/>
    <w:uiPriority w:val="0"/>
    <w:rPr>
      <w:color w:val="FF0000"/>
    </w:rPr>
  </w:style>
  <w:style w:type="character" w:customStyle="1" w:styleId="109">
    <w:name w:val="l-btn-left2"/>
    <w:basedOn w:val="38"/>
    <w:qFormat/>
    <w:uiPriority w:val="0"/>
  </w:style>
  <w:style w:type="character" w:customStyle="1" w:styleId="110">
    <w:name w:val="l-btn-left3"/>
    <w:basedOn w:val="38"/>
    <w:qFormat/>
    <w:uiPriority w:val="0"/>
  </w:style>
  <w:style w:type="character" w:customStyle="1" w:styleId="111">
    <w:name w:val="l-btn-left4"/>
    <w:basedOn w:val="38"/>
    <w:qFormat/>
    <w:uiPriority w:val="0"/>
  </w:style>
  <w:style w:type="character" w:customStyle="1" w:styleId="112">
    <w:name w:val="tree-file2"/>
    <w:basedOn w:val="38"/>
    <w:qFormat/>
    <w:uiPriority w:val="0"/>
  </w:style>
  <w:style w:type="character" w:customStyle="1" w:styleId="113">
    <w:name w:val="green"/>
    <w:basedOn w:val="38"/>
    <w:qFormat/>
    <w:uiPriority w:val="0"/>
    <w:rPr>
      <w:color w:val="00A521"/>
    </w:rPr>
  </w:style>
  <w:style w:type="character" w:customStyle="1" w:styleId="114">
    <w:name w:val="pwdtips_ok"/>
    <w:basedOn w:val="38"/>
    <w:qFormat/>
    <w:uiPriority w:val="0"/>
    <w:rPr>
      <w:bdr w:val="single" w:color="8EFF25" w:sz="6" w:space="0"/>
      <w:shd w:val="clear" w:fill="B4FFA6"/>
    </w:rPr>
  </w:style>
  <w:style w:type="character" w:customStyle="1" w:styleId="115">
    <w:name w:val="pwdtips_alert"/>
    <w:basedOn w:val="38"/>
    <w:qFormat/>
    <w:uiPriority w:val="0"/>
    <w:rPr>
      <w:bdr w:val="single" w:color="FFCB25" w:sz="6" w:space="0"/>
      <w:shd w:val="clear" w:fill="FFEAA6"/>
    </w:rPr>
  </w:style>
  <w:style w:type="character" w:customStyle="1" w:styleId="116">
    <w:name w:val="valueinfo"/>
    <w:basedOn w:val="38"/>
    <w:qFormat/>
    <w:uiPriority w:val="0"/>
    <w:rPr>
      <w:color w:val="666666"/>
    </w:rPr>
  </w:style>
  <w:style w:type="character" w:customStyle="1" w:styleId="117">
    <w:name w:val="l-btn-empty"/>
    <w:basedOn w:val="38"/>
    <w:qFormat/>
    <w:uiPriority w:val="0"/>
  </w:style>
  <w:style w:type="character" w:customStyle="1" w:styleId="118">
    <w:name w:val="info"/>
    <w:basedOn w:val="38"/>
    <w:qFormat/>
    <w:uiPriority w:val="0"/>
  </w:style>
  <w:style w:type="character" w:customStyle="1" w:styleId="119">
    <w:name w:val="topic"/>
    <w:basedOn w:val="38"/>
    <w:qFormat/>
    <w:uiPriority w:val="0"/>
    <w:rPr>
      <w:color w:val="FF0000"/>
    </w:rPr>
  </w:style>
  <w:style w:type="character" w:customStyle="1" w:styleId="120">
    <w:name w:val="combo2"/>
    <w:basedOn w:val="38"/>
    <w:qFormat/>
    <w:uiPriority w:val="0"/>
  </w:style>
  <w:style w:type="character" w:customStyle="1" w:styleId="121">
    <w:name w:val="tree-title4"/>
    <w:basedOn w:val="38"/>
    <w:qFormat/>
    <w:uiPriority w:val="0"/>
    <w:rPr>
      <w:color w:val="1864AC"/>
    </w:rPr>
  </w:style>
  <w:style w:type="character" w:customStyle="1" w:styleId="122">
    <w:name w:val="tree-title5"/>
    <w:basedOn w:val="38"/>
    <w:qFormat/>
    <w:uiPriority w:val="0"/>
    <w:rPr>
      <w:color w:val="FFFFFF"/>
      <w:shd w:val="clear" w:fill="3366CC"/>
    </w:rPr>
  </w:style>
  <w:style w:type="character" w:customStyle="1" w:styleId="123">
    <w:name w:val="pwdtips_error"/>
    <w:basedOn w:val="38"/>
    <w:qFormat/>
    <w:uiPriority w:val="0"/>
    <w:rPr>
      <w:bdr w:val="single" w:color="FF2525" w:sz="6" w:space="0"/>
      <w:shd w:val="clear" w:fill="FFA6A6"/>
    </w:rPr>
  </w:style>
  <w:style w:type="character" w:customStyle="1" w:styleId="124">
    <w:name w:val="l-btn-left"/>
    <w:basedOn w:val="38"/>
    <w:qFormat/>
    <w:uiPriority w:val="0"/>
  </w:style>
  <w:style w:type="character" w:customStyle="1" w:styleId="125">
    <w:name w:val="l-btn-left1"/>
    <w:basedOn w:val="38"/>
    <w:qFormat/>
    <w:uiPriority w:val="0"/>
  </w:style>
  <w:style w:type="character" w:customStyle="1" w:styleId="126">
    <w:name w:val="tree-file"/>
    <w:basedOn w:val="38"/>
    <w:qFormat/>
    <w:uiPriority w:val="0"/>
  </w:style>
  <w:style w:type="character" w:customStyle="1" w:styleId="127">
    <w:name w:val="vainfo2"/>
    <w:basedOn w:val="38"/>
    <w:qFormat/>
    <w:uiPriority w:val="0"/>
    <w:rPr>
      <w:color w:val="FF0000"/>
      <w:bdr w:val="single" w:color="FCBCBC" w:sz="6" w:space="0"/>
      <w:shd w:val="clear" w:fill="FFE4E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jpe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48</Pages>
  <Words>21649</Words>
  <Characters>22513</Characters>
  <Lines>51</Lines>
  <Paragraphs>50</Paragraphs>
  <TotalTime>6</TotalTime>
  <ScaleCrop>false</ScaleCrop>
  <LinksUpToDate>false</LinksUpToDate>
  <CharactersWithSpaces>23966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2021-05-12T01:30:00Z</dcterms:created>
  <dc:creator>Administrator</dc:creator>
  <cp:lastModifiedBy>yee</cp:lastModifiedBy>
  <cp:lastPrinted>2025-08-05T09:22:00Z</cp:lastPrinted>
  <dcterms:modified xsi:type="dcterms:W3CDTF">2025-08-20T06:45:39Z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4B5A799FDA3E4AF8AD6C5426AC37DDD4_13</vt:lpwstr>
  </property>
  <property fmtid="{D5CDD505-2E9C-101B-9397-08002B2CF9AE}" pid="4" name="KSOTemplateDocerSaveRecord">
    <vt:lpwstr>eyJoZGlkIjoiMWFmODg2MmJhNzM3ZjU1OWFhNDljMjQwY2E4YzA0ZTkiLCJ1c2VySWQiOiI4OTM0Mjg1MzUifQ==</vt:lpwstr>
  </property>
</Properties>
</file>